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3947"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C4AA5DA" wp14:editId="76C95630">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35A43B8" w14:textId="77777777" w:rsidR="00106A8A" w:rsidRPr="00A053B0" w:rsidRDefault="00106A8A" w:rsidP="00106A8A">
      <w:pPr>
        <w:spacing w:after="0"/>
        <w:rPr>
          <w:rFonts w:cs="Arial"/>
          <w:b/>
          <w:sz w:val="24"/>
          <w:szCs w:val="24"/>
        </w:rPr>
      </w:pPr>
    </w:p>
    <w:p w14:paraId="38E4A51D" w14:textId="77777777" w:rsidR="00106A8A" w:rsidRPr="00A053B0" w:rsidRDefault="00106A8A" w:rsidP="00106A8A">
      <w:pPr>
        <w:spacing w:after="0"/>
        <w:rPr>
          <w:rFonts w:cs="Arial"/>
          <w:b/>
          <w:sz w:val="24"/>
          <w:szCs w:val="24"/>
        </w:rPr>
      </w:pPr>
    </w:p>
    <w:p w14:paraId="369F1703" w14:textId="0D6EB022" w:rsidR="00106A8A" w:rsidRDefault="00106A8A" w:rsidP="00BB2608">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sidR="00AC379F">
        <w:rPr>
          <w:rFonts w:cs="Arial"/>
          <w:b/>
        </w:rPr>
        <w:t xml:space="preserve"> </w:t>
      </w:r>
      <w:r w:rsidR="00DD7DFC">
        <w:rPr>
          <w:rFonts w:cs="Arial"/>
          <w:b/>
        </w:rPr>
        <w:tab/>
      </w:r>
      <w:r w:rsidR="00DD7DFC">
        <w:rPr>
          <w:rFonts w:cs="Arial"/>
          <w:b/>
        </w:rPr>
        <w:tab/>
      </w:r>
      <w:r w:rsidR="006948DD" w:rsidRPr="003D6CFE">
        <w:rPr>
          <w:rFonts w:cs="Arial"/>
        </w:rPr>
        <w:t>__</w:t>
      </w:r>
      <w:r w:rsidR="006C26EF">
        <w:rPr>
          <w:rFonts w:cs="Arial"/>
        </w:rPr>
        <w:t xml:space="preserve">. </w:t>
      </w:r>
      <w:r w:rsidR="006948DD" w:rsidRPr="003D6CFE">
        <w:rPr>
          <w:rFonts w:cs="Arial"/>
        </w:rPr>
        <w:t>__</w:t>
      </w:r>
      <w:r w:rsidR="006C26EF">
        <w:rPr>
          <w:rFonts w:cs="Arial"/>
        </w:rPr>
        <w:t xml:space="preserve">. </w:t>
      </w:r>
      <w:r w:rsidR="002C437D" w:rsidRPr="003D6CFE">
        <w:rPr>
          <w:rFonts w:cs="Arial"/>
        </w:rPr>
        <w:t>202</w:t>
      </w:r>
      <w:r w:rsidR="00CA42B9">
        <w:rPr>
          <w:rFonts w:cs="Arial"/>
        </w:rPr>
        <w:t>5</w:t>
      </w:r>
    </w:p>
    <w:p w14:paraId="1042A0E4" w14:textId="1D5455B8" w:rsidR="00284063" w:rsidRPr="00A053B0" w:rsidRDefault="00284063" w:rsidP="00BB2608">
      <w:pPr>
        <w:tabs>
          <w:tab w:val="left" w:pos="6521"/>
          <w:tab w:val="left" w:pos="6946"/>
        </w:tabs>
        <w:spacing w:after="0"/>
        <w:rPr>
          <w:rFonts w:cs="Arial"/>
          <w:b/>
        </w:rPr>
      </w:pPr>
      <w:r w:rsidRPr="007D40DE">
        <w:rPr>
          <w:rFonts w:cs="Arial"/>
          <w:i/>
        </w:rPr>
        <w:t>MěÚ Bílina, Odbor nemovitostí a investic</w:t>
      </w:r>
      <w:r w:rsidRPr="00284063">
        <w:rPr>
          <w:rFonts w:cs="Arial"/>
          <w:b/>
        </w:rPr>
        <w:t xml:space="preserve"> </w:t>
      </w:r>
      <w:r>
        <w:rPr>
          <w:rFonts w:cs="Arial"/>
          <w:b/>
        </w:rPr>
        <w:tab/>
      </w:r>
      <w:r w:rsidR="00512F53">
        <w:rPr>
          <w:rFonts w:cs="Arial"/>
          <w:b/>
        </w:rPr>
        <w:t>O</w:t>
      </w:r>
      <w:r w:rsidRPr="00A053B0">
        <w:rPr>
          <w:rFonts w:cs="Arial"/>
          <w:b/>
        </w:rPr>
        <w:t>bj</w:t>
      </w:r>
      <w:r w:rsidR="006D1D75">
        <w:rPr>
          <w:rFonts w:cs="Arial"/>
          <w:b/>
        </w:rPr>
        <w:t>ednávka</w:t>
      </w:r>
      <w:r w:rsidRPr="00A053B0">
        <w:rPr>
          <w:rFonts w:cs="Arial"/>
          <w:b/>
        </w:rPr>
        <w:t xml:space="preserve"> č</w:t>
      </w:r>
      <w:r w:rsidRPr="003D6CFE">
        <w:rPr>
          <w:rFonts w:cs="Arial"/>
        </w:rPr>
        <w:t>.:</w:t>
      </w:r>
      <w:r w:rsidR="002C437D" w:rsidRPr="003D6CFE">
        <w:rPr>
          <w:rFonts w:cs="Arial"/>
        </w:rPr>
        <w:t xml:space="preserve"> </w:t>
      </w:r>
      <w:r w:rsidR="00DD7DFC">
        <w:rPr>
          <w:rFonts w:cs="Arial"/>
        </w:rPr>
        <w:tab/>
      </w:r>
      <w:r w:rsidR="006948DD" w:rsidRPr="003D6CFE">
        <w:rPr>
          <w:rFonts w:cs="Arial"/>
          <w:b/>
        </w:rPr>
        <w:t>__</w:t>
      </w:r>
      <w:r w:rsidRPr="003D6CFE">
        <w:rPr>
          <w:rFonts w:cs="Arial"/>
          <w:b/>
        </w:rPr>
        <w:t>/</w:t>
      </w:r>
      <w:r w:rsidR="002C437D" w:rsidRPr="003D6CFE">
        <w:rPr>
          <w:rFonts w:cs="Arial"/>
          <w:b/>
        </w:rPr>
        <w:t>202</w:t>
      </w:r>
      <w:r w:rsidR="00CA42B9">
        <w:rPr>
          <w:rFonts w:cs="Arial"/>
          <w:b/>
        </w:rPr>
        <w:t>5</w:t>
      </w:r>
      <w:r w:rsidRPr="003D6CFE">
        <w:rPr>
          <w:rFonts w:cs="Arial"/>
          <w:b/>
        </w:rPr>
        <w:t>/</w:t>
      </w:r>
      <w:r w:rsidR="000865D9">
        <w:rPr>
          <w:rFonts w:cs="Arial"/>
          <w:b/>
        </w:rPr>
        <w:t>PČ</w:t>
      </w:r>
    </w:p>
    <w:p w14:paraId="6722F34A" w14:textId="55323A8F" w:rsidR="00106A8A" w:rsidRPr="00DD7DFC" w:rsidRDefault="00106A8A" w:rsidP="00BB2608">
      <w:pPr>
        <w:tabs>
          <w:tab w:val="left" w:pos="6521"/>
          <w:tab w:val="left" w:pos="6946"/>
        </w:tabs>
        <w:spacing w:after="0"/>
        <w:rPr>
          <w:rFonts w:cs="Arial"/>
          <w:i/>
        </w:rPr>
      </w:pPr>
      <w:r w:rsidRPr="00A053B0">
        <w:rPr>
          <w:rFonts w:cs="Arial"/>
        </w:rPr>
        <w:t>Břežánská 50/4</w:t>
      </w:r>
      <w:r w:rsidRPr="00A053B0">
        <w:rPr>
          <w:rFonts w:cs="Arial"/>
        </w:rPr>
        <w:tab/>
      </w:r>
      <w:r w:rsidR="00284063" w:rsidRPr="00A053B0">
        <w:rPr>
          <w:rFonts w:cs="Arial"/>
        </w:rPr>
        <w:t>Financováno z:</w:t>
      </w:r>
      <w:r w:rsidR="00284063">
        <w:rPr>
          <w:rFonts w:cs="Arial"/>
        </w:rPr>
        <w:t xml:space="preserve"> </w:t>
      </w:r>
      <w:r w:rsidR="00DD7DFC">
        <w:rPr>
          <w:rFonts w:cs="Arial"/>
        </w:rPr>
        <w:tab/>
      </w:r>
      <w:r w:rsidR="006948DD" w:rsidRPr="00DD7DFC">
        <w:rPr>
          <w:rFonts w:cs="Arial"/>
          <w:i/>
        </w:rPr>
        <w:t>______</w:t>
      </w:r>
    </w:p>
    <w:p w14:paraId="42DC3B05" w14:textId="41A3CDE3" w:rsidR="00106A8A" w:rsidRPr="00A053B0" w:rsidRDefault="00106A8A" w:rsidP="00BB2608">
      <w:pPr>
        <w:tabs>
          <w:tab w:val="left" w:pos="6521"/>
          <w:tab w:val="left" w:pos="6946"/>
        </w:tabs>
        <w:spacing w:after="0"/>
        <w:rPr>
          <w:rFonts w:cs="Arial"/>
          <w:b/>
        </w:rPr>
      </w:pPr>
      <w:r w:rsidRPr="00A053B0">
        <w:rPr>
          <w:rFonts w:cs="Arial"/>
          <w:b/>
        </w:rPr>
        <w:t xml:space="preserve">418 </w:t>
      </w:r>
      <w:r w:rsidR="00C267D8">
        <w:rPr>
          <w:rFonts w:cs="Arial"/>
          <w:b/>
        </w:rPr>
        <w:t>0</w:t>
      </w:r>
      <w:r w:rsidRPr="00A053B0">
        <w:rPr>
          <w:rFonts w:cs="Arial"/>
          <w:b/>
        </w:rPr>
        <w:t>1 Bílina</w:t>
      </w:r>
      <w:r w:rsidRPr="00A053B0">
        <w:rPr>
          <w:rFonts w:cs="Arial"/>
          <w:b/>
        </w:rPr>
        <w:tab/>
      </w:r>
      <w:r w:rsidR="009609CA">
        <w:rPr>
          <w:rFonts w:cs="Arial"/>
        </w:rPr>
        <w:t>Tel. k</w:t>
      </w:r>
      <w:r w:rsidR="00284063">
        <w:rPr>
          <w:rFonts w:cs="Arial"/>
        </w:rPr>
        <w:t xml:space="preserve">ontakt: </w:t>
      </w:r>
      <w:r w:rsidR="00284063" w:rsidRPr="00A053B0">
        <w:rPr>
          <w:rFonts w:cs="Arial"/>
        </w:rPr>
        <w:t xml:space="preserve"> </w:t>
      </w:r>
      <w:r w:rsidR="00DD7DFC">
        <w:rPr>
          <w:rFonts w:cs="Arial"/>
        </w:rPr>
        <w:tab/>
      </w:r>
      <w:r w:rsidR="00DD7DFC">
        <w:rPr>
          <w:rFonts w:cs="Arial"/>
        </w:rPr>
        <w:tab/>
      </w:r>
      <w:r w:rsidR="009609CA">
        <w:rPr>
          <w:rFonts w:cs="Arial"/>
        </w:rPr>
        <w:t xml:space="preserve">417 810 </w:t>
      </w:r>
      <w:r w:rsidR="000865D9">
        <w:rPr>
          <w:rFonts w:cs="Arial"/>
        </w:rPr>
        <w:t>866</w:t>
      </w:r>
      <w:r w:rsidR="009609CA">
        <w:rPr>
          <w:rFonts w:cs="Arial"/>
        </w:rPr>
        <w:t xml:space="preserve"> </w:t>
      </w:r>
    </w:p>
    <w:p w14:paraId="15D10031" w14:textId="37BC58EE" w:rsidR="00106A8A" w:rsidRPr="00A053B0" w:rsidRDefault="00106A8A" w:rsidP="00BB2608">
      <w:pPr>
        <w:tabs>
          <w:tab w:val="left" w:pos="6521"/>
          <w:tab w:val="left" w:pos="6946"/>
        </w:tabs>
        <w:spacing w:after="0"/>
        <w:rPr>
          <w:rFonts w:cs="Arial"/>
        </w:rPr>
      </w:pPr>
      <w:r w:rsidRPr="009857D4">
        <w:rPr>
          <w:rFonts w:cs="Arial"/>
          <w:sz w:val="20"/>
          <w:szCs w:val="20"/>
        </w:rPr>
        <w:t>IČ: 00</w:t>
      </w:r>
      <w:r w:rsidR="00AC379F" w:rsidRPr="009857D4">
        <w:rPr>
          <w:rFonts w:cs="Arial"/>
          <w:sz w:val="20"/>
          <w:szCs w:val="20"/>
        </w:rPr>
        <w:t>266230</w:t>
      </w:r>
      <w:r w:rsidR="00AC379F">
        <w:rPr>
          <w:rFonts w:cs="Arial"/>
        </w:rPr>
        <w:tab/>
      </w:r>
      <w:r w:rsidR="00284063">
        <w:rPr>
          <w:rFonts w:cs="Arial"/>
        </w:rPr>
        <w:t>E-mail</w:t>
      </w:r>
      <w:r w:rsidR="00284063" w:rsidRPr="00A053B0">
        <w:rPr>
          <w:rFonts w:cs="Arial"/>
        </w:rPr>
        <w:t xml:space="preserve">: </w:t>
      </w:r>
      <w:r w:rsidR="00DD7DFC">
        <w:rPr>
          <w:rFonts w:cs="Arial"/>
        </w:rPr>
        <w:tab/>
      </w:r>
      <w:r w:rsidR="00DD7DFC">
        <w:rPr>
          <w:rFonts w:cs="Arial"/>
        </w:rPr>
        <w:tab/>
      </w:r>
      <w:r w:rsidR="000865D9">
        <w:rPr>
          <w:rFonts w:cs="Arial"/>
        </w:rPr>
        <w:t>cernap</w:t>
      </w:r>
      <w:r w:rsidR="009609CA">
        <w:rPr>
          <w:rFonts w:cs="Arial"/>
        </w:rPr>
        <w:t>@bilina.cz</w:t>
      </w:r>
    </w:p>
    <w:p w14:paraId="0E011552" w14:textId="5EE283AF" w:rsidR="00106A8A" w:rsidRPr="00A053B0" w:rsidRDefault="00106A8A" w:rsidP="00BB2608">
      <w:pPr>
        <w:tabs>
          <w:tab w:val="left" w:pos="6521"/>
          <w:tab w:val="left" w:pos="6946"/>
        </w:tabs>
        <w:spacing w:after="0"/>
        <w:rPr>
          <w:rFonts w:cs="Arial"/>
        </w:rPr>
      </w:pPr>
      <w:r w:rsidRPr="009857D4">
        <w:rPr>
          <w:rFonts w:cs="Arial"/>
          <w:sz w:val="20"/>
          <w:szCs w:val="20"/>
        </w:rPr>
        <w:t>DIČ: CZ00266230</w:t>
      </w:r>
      <w:r w:rsidRPr="00A053B0">
        <w:rPr>
          <w:rFonts w:cs="Arial"/>
        </w:rPr>
        <w:tab/>
      </w:r>
      <w:r w:rsidR="00284063">
        <w:rPr>
          <w:rFonts w:cs="Arial"/>
        </w:rPr>
        <w:t>Vystavil</w:t>
      </w:r>
      <w:r w:rsidR="00284063" w:rsidRPr="00A053B0">
        <w:rPr>
          <w:rFonts w:cs="Arial"/>
        </w:rPr>
        <w:t xml:space="preserve">: </w:t>
      </w:r>
      <w:r w:rsidR="00DD7DFC">
        <w:rPr>
          <w:rFonts w:cs="Arial"/>
        </w:rPr>
        <w:tab/>
      </w:r>
      <w:r w:rsidR="00DD7DFC">
        <w:rPr>
          <w:rFonts w:cs="Arial"/>
        </w:rPr>
        <w:tab/>
      </w:r>
      <w:r w:rsidR="000865D9">
        <w:rPr>
          <w:rFonts w:cs="Arial"/>
        </w:rPr>
        <w:t>Pavla Černá</w:t>
      </w:r>
    </w:p>
    <w:p w14:paraId="5A9BA322" w14:textId="77777777" w:rsidR="00106A8A" w:rsidRDefault="00DF003F" w:rsidP="00106A8A">
      <w:pPr>
        <w:spacing w:after="0"/>
        <w:rPr>
          <w:bCs/>
        </w:rPr>
      </w:pPr>
      <w:r w:rsidRPr="009857D4">
        <w:rPr>
          <w:rFonts w:cstheme="minorHAnsi"/>
          <w:b/>
          <w:noProof/>
          <w:sz w:val="20"/>
          <w:szCs w:val="20"/>
          <w:lang w:eastAsia="cs-CZ"/>
        </w:rPr>
        <mc:AlternateContent>
          <mc:Choice Requires="wps">
            <w:drawing>
              <wp:anchor distT="45720" distB="45720" distL="114300" distR="114300" simplePos="0" relativeHeight="251660288" behindDoc="0" locked="0" layoutInCell="1" allowOverlap="1" wp14:anchorId="24FC5FE8" wp14:editId="00F8137D">
                <wp:simplePos x="0" y="0"/>
                <wp:positionH relativeFrom="column">
                  <wp:posOffset>3696335</wp:posOffset>
                </wp:positionH>
                <wp:positionV relativeFrom="paragraph">
                  <wp:posOffset>261620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FC5FE8" id="_x0000_t202" coordsize="21600,21600" o:spt="202" path="m,l,21600r21600,l21600,xe">
                <v:stroke joinstyle="miter"/>
                <v:path gradientshapeok="t" o:connecttype="rect"/>
              </v:shapetype>
              <v:shape id="Textové pole 2" o:spid="_x0000_s1026" type="#_x0000_t202" style="position:absolute;margin-left:291.05pt;margin-top:20.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">
                <v:textbox style="mso-fit-shape-to-text:t">
                  <w:txbxContent>
                    <w:p w14:paraId="747D9AFB" w14:textId="77777777" w:rsidR="00DF003F" w:rsidRPr="00CA42B9" w:rsidRDefault="00DF003F" w:rsidP="00DF003F">
                      <w:pPr>
                        <w:spacing w:after="0" w:line="240" w:lineRule="auto"/>
                      </w:pPr>
                      <w:r w:rsidRPr="00CA42B9">
                        <w:t>Název společnosti</w:t>
                      </w:r>
                    </w:p>
                    <w:p w14:paraId="11AF8054" w14:textId="77777777" w:rsidR="00DF003F" w:rsidRPr="00CA42B9" w:rsidRDefault="00DF003F" w:rsidP="00DF003F">
                      <w:pPr>
                        <w:spacing w:after="0" w:line="240" w:lineRule="auto"/>
                      </w:pPr>
                      <w:r w:rsidRPr="00CA42B9">
                        <w:t>Adresa</w:t>
                      </w:r>
                    </w:p>
                    <w:p w14:paraId="14DAD4C9" w14:textId="4A04AD52" w:rsidR="00DF003F" w:rsidRPr="00DD7DFC" w:rsidRDefault="00DF003F" w:rsidP="00DF003F">
                      <w:pPr>
                        <w:spacing w:after="0" w:line="240" w:lineRule="auto"/>
                        <w:rPr>
                          <w:b/>
                          <w:i/>
                        </w:rPr>
                      </w:pPr>
                      <w:r w:rsidRPr="00CA42B9">
                        <w:rPr>
                          <w:b/>
                          <w:i/>
                        </w:rPr>
                        <w:t>IČ</w:t>
                      </w:r>
                      <w:r w:rsidR="00DD7DFC" w:rsidRPr="00CA42B9">
                        <w:rPr>
                          <w:b/>
                          <w:i/>
                        </w:rPr>
                        <w:t>O</w:t>
                      </w:r>
                      <w:r w:rsidRPr="00CA42B9">
                        <w:rPr>
                          <w:b/>
                          <w:i/>
                        </w:rPr>
                        <w:t>:</w:t>
                      </w:r>
                    </w:p>
                  </w:txbxContent>
                </v:textbox>
                <w10:wrap type="topAndBottom"/>
              </v:shape>
            </w:pict>
          </mc:Fallback>
        </mc:AlternateContent>
      </w:r>
      <w:r w:rsidR="00F871EF" w:rsidRPr="009857D4">
        <w:rPr>
          <w:rFonts w:cs="Arial"/>
          <w:sz w:val="20"/>
          <w:szCs w:val="20"/>
        </w:rPr>
        <w:t xml:space="preserve">č. ú.: </w:t>
      </w:r>
      <w:r w:rsidR="00F871EF" w:rsidRPr="009857D4">
        <w:rPr>
          <w:bCs/>
          <w:sz w:val="20"/>
          <w:szCs w:val="20"/>
        </w:rPr>
        <w:t>41831003/2700</w:t>
      </w:r>
      <w:r w:rsidR="00F871EF" w:rsidRPr="009857D4">
        <w:rPr>
          <w:rFonts w:cs="Arial"/>
          <w:sz w:val="20"/>
          <w:szCs w:val="20"/>
        </w:rPr>
        <w:t xml:space="preserve">, </w:t>
      </w:r>
      <w:r w:rsidR="00F871EF" w:rsidRPr="009857D4">
        <w:rPr>
          <w:bCs/>
          <w:sz w:val="20"/>
          <w:szCs w:val="20"/>
        </w:rPr>
        <w:t>UniCredit Bank, a. s</w:t>
      </w:r>
      <w:r w:rsidR="00F871EF" w:rsidRPr="00FC7639">
        <w:rPr>
          <w:bCs/>
        </w:rPr>
        <w:t>.</w:t>
      </w:r>
    </w:p>
    <w:p w14:paraId="30CE8AE5" w14:textId="57D8D05A" w:rsidR="009B6417" w:rsidRPr="000865D9" w:rsidRDefault="00310732" w:rsidP="000865D9">
      <w:pPr>
        <w:spacing w:after="120" w:line="240" w:lineRule="auto"/>
        <w:rPr>
          <w:rFonts w:cstheme="minorHAnsi"/>
          <w:b/>
        </w:rPr>
      </w:pPr>
      <w:r w:rsidRPr="00DF003F">
        <w:rPr>
          <w:rFonts w:cstheme="minorHAnsi"/>
          <w:b/>
        </w:rPr>
        <w:t>Město Bílina objednává:</w:t>
      </w:r>
    </w:p>
    <w:p w14:paraId="7EB33D24" w14:textId="183552C9" w:rsidR="009B6417" w:rsidRPr="000865D9" w:rsidRDefault="009B6417" w:rsidP="000865D9">
      <w:pPr>
        <w:spacing w:after="0" w:line="240" w:lineRule="auto"/>
        <w:contextualSpacing/>
        <w:jc w:val="both"/>
        <w:rPr>
          <w:rFonts w:cstheme="minorHAnsi"/>
          <w:bCs/>
        </w:rPr>
      </w:pPr>
      <w:r w:rsidRPr="000865D9">
        <w:rPr>
          <w:rFonts w:cstheme="minorHAnsi"/>
          <w:bCs/>
        </w:rPr>
        <w:t xml:space="preserve">Zpracování projektové dokumentace </w:t>
      </w:r>
      <w:r w:rsidR="000865D9" w:rsidRPr="00E54639">
        <w:rPr>
          <w:rFonts w:cstheme="minorHAnsi"/>
          <w:szCs w:val="20"/>
        </w:rPr>
        <w:t xml:space="preserve">pro </w:t>
      </w:r>
      <w:r w:rsidR="000865D9">
        <w:rPr>
          <w:rFonts w:cstheme="minorHAnsi"/>
          <w:szCs w:val="20"/>
        </w:rPr>
        <w:t xml:space="preserve">společné povolení stavby a pro </w:t>
      </w:r>
      <w:r w:rsidR="000865D9" w:rsidRPr="00E54639">
        <w:rPr>
          <w:rFonts w:cstheme="minorHAnsi"/>
          <w:szCs w:val="20"/>
        </w:rPr>
        <w:t>provádění stavby díla „</w:t>
      </w:r>
      <w:r w:rsidR="006D19CF" w:rsidRPr="006D19CF">
        <w:rPr>
          <w:rFonts w:cstheme="minorHAnsi"/>
          <w:b/>
          <w:szCs w:val="20"/>
        </w:rPr>
        <w:t>Oprava komunikace, chodníků, parkovacích ploch a veřejného osvětlení v ulici Jiráskova – část I</w:t>
      </w:r>
      <w:r w:rsidR="000865D9" w:rsidRPr="00080635">
        <w:rPr>
          <w:rFonts w:cstheme="minorHAnsi"/>
          <w:b/>
          <w:szCs w:val="20"/>
        </w:rPr>
        <w:t>, Bílina</w:t>
      </w:r>
      <w:r w:rsidR="000865D9" w:rsidRPr="00E54639">
        <w:rPr>
          <w:rFonts w:cstheme="minorHAnsi"/>
          <w:szCs w:val="20"/>
        </w:rPr>
        <w:t>“</w:t>
      </w:r>
      <w:r w:rsidRPr="000865D9">
        <w:rPr>
          <w:rFonts w:cstheme="minorHAnsi"/>
          <w:bCs/>
        </w:rPr>
        <w:t>, v souladu s</w:t>
      </w:r>
      <w:r w:rsidR="000865D9">
        <w:rPr>
          <w:rFonts w:cstheme="minorHAnsi"/>
          <w:bCs/>
        </w:rPr>
        <w:t> </w:t>
      </w:r>
      <w:r w:rsidRPr="000865D9">
        <w:rPr>
          <w:rFonts w:cstheme="minorHAnsi"/>
          <w:bCs/>
        </w:rPr>
        <w:t>nabídkou dodavatele ze dne …………….., která byla na základě zadávacího řízení na veřejnou zakázku malého rozsahu s názvem „</w:t>
      </w:r>
      <w:r w:rsidR="006D19CF" w:rsidRPr="006D19CF">
        <w:rPr>
          <w:rFonts w:cstheme="minorHAnsi"/>
          <w:i/>
          <w:iCs/>
        </w:rPr>
        <w:t>Projektová dokumentace – Oprava komunikace, chodníků, parkovacích ploch a veřejného osvětlení v ulici Jiráskova – část I, Bílina</w:t>
      </w:r>
      <w:r w:rsidRPr="000865D9">
        <w:rPr>
          <w:rFonts w:cstheme="minorHAnsi"/>
          <w:bCs/>
        </w:rPr>
        <w:t>“, vybrána jako ekonomicky nejvýhodnější.</w:t>
      </w:r>
    </w:p>
    <w:p w14:paraId="15E73B48" w14:textId="77777777" w:rsidR="009B6417" w:rsidRPr="00DD7DFC" w:rsidRDefault="009B6417" w:rsidP="009B6417">
      <w:pPr>
        <w:spacing w:after="0" w:line="240" w:lineRule="auto"/>
        <w:contextualSpacing/>
        <w:rPr>
          <w:rFonts w:cstheme="minorHAnsi"/>
          <w:sz w:val="8"/>
          <w:szCs w:val="8"/>
        </w:rPr>
      </w:pPr>
    </w:p>
    <w:p w14:paraId="7F233F7B" w14:textId="421FFE04" w:rsidR="009B6417" w:rsidRPr="009B6417" w:rsidRDefault="009B6417" w:rsidP="002739CD">
      <w:pPr>
        <w:spacing w:after="0" w:line="240" w:lineRule="auto"/>
        <w:ind w:firstLine="708"/>
        <w:contextualSpacing/>
        <w:rPr>
          <w:rFonts w:cstheme="minorHAnsi"/>
        </w:rPr>
      </w:pPr>
      <w:r w:rsidRPr="009609CA">
        <w:rPr>
          <w:rFonts w:cstheme="minorHAnsi"/>
          <w:b/>
        </w:rPr>
        <w:t>Příloha č. 1:</w:t>
      </w:r>
      <w:r w:rsidRPr="009B6417">
        <w:rPr>
          <w:rFonts w:cstheme="minorHAnsi"/>
        </w:rPr>
        <w:tab/>
      </w:r>
      <w:r w:rsidR="000865D9">
        <w:rPr>
          <w:rFonts w:cstheme="minorHAnsi"/>
        </w:rPr>
        <w:t>S</w:t>
      </w:r>
      <w:r w:rsidRPr="009B6417">
        <w:rPr>
          <w:rFonts w:cstheme="minorHAnsi"/>
        </w:rPr>
        <w:t>mluvní podmínky</w:t>
      </w:r>
    </w:p>
    <w:p w14:paraId="0278E3D3" w14:textId="77777777" w:rsidR="000865D9" w:rsidRDefault="009B6417" w:rsidP="002739CD">
      <w:pPr>
        <w:spacing w:after="0" w:line="240" w:lineRule="auto"/>
        <w:ind w:firstLine="708"/>
        <w:contextualSpacing/>
        <w:rPr>
          <w:rFonts w:cstheme="minorHAnsi"/>
          <w:i/>
        </w:rPr>
      </w:pPr>
      <w:r w:rsidRPr="009609CA">
        <w:rPr>
          <w:rFonts w:cstheme="minorHAnsi"/>
          <w:b/>
        </w:rPr>
        <w:t>Příloha č. 2:</w:t>
      </w:r>
      <w:r w:rsidRPr="009B6417">
        <w:rPr>
          <w:rFonts w:cstheme="minorHAnsi"/>
        </w:rPr>
        <w:t xml:space="preserve"> </w:t>
      </w:r>
      <w:r w:rsidRPr="009B6417">
        <w:rPr>
          <w:rFonts w:cstheme="minorHAnsi"/>
        </w:rPr>
        <w:tab/>
      </w:r>
      <w:r w:rsidR="000865D9" w:rsidRPr="000865D9">
        <w:rPr>
          <w:rFonts w:cstheme="minorHAnsi"/>
        </w:rPr>
        <w:t>Harmonogram</w:t>
      </w:r>
    </w:p>
    <w:p w14:paraId="2BACB5FE" w14:textId="47C86016" w:rsidR="009B6417" w:rsidRDefault="000865D9" w:rsidP="002739CD">
      <w:pPr>
        <w:spacing w:after="0" w:line="240" w:lineRule="auto"/>
        <w:ind w:firstLine="708"/>
        <w:contextualSpacing/>
        <w:rPr>
          <w:rFonts w:cstheme="minorHAnsi"/>
        </w:rPr>
      </w:pPr>
      <w:r w:rsidRPr="000865D9">
        <w:rPr>
          <w:rFonts w:cstheme="minorHAnsi"/>
          <w:b/>
        </w:rPr>
        <w:t>Příloha č. 3:</w:t>
      </w:r>
      <w:r>
        <w:rPr>
          <w:rFonts w:cstheme="minorHAnsi"/>
        </w:rPr>
        <w:tab/>
        <w:t>Rozpočet nabídkové ceny</w:t>
      </w:r>
      <w:r w:rsidR="009B6417" w:rsidRPr="009B6417">
        <w:rPr>
          <w:rFonts w:cstheme="minorHAnsi"/>
        </w:rPr>
        <w:t xml:space="preserve">  </w:t>
      </w:r>
    </w:p>
    <w:p w14:paraId="2F5CF070" w14:textId="77777777" w:rsidR="00E87305" w:rsidRPr="00DD7DFC" w:rsidRDefault="00E87305" w:rsidP="00E87305">
      <w:pPr>
        <w:spacing w:after="0" w:line="240" w:lineRule="auto"/>
        <w:contextualSpacing/>
        <w:rPr>
          <w:rFonts w:cstheme="minorHAnsi"/>
          <w:sz w:val="8"/>
          <w:szCs w:val="8"/>
        </w:rPr>
      </w:pPr>
    </w:p>
    <w:p w14:paraId="1F3586EE" w14:textId="78EFFFDC" w:rsidR="009B6F4F" w:rsidRPr="00DF003F" w:rsidRDefault="009B6F4F" w:rsidP="00E87305">
      <w:pPr>
        <w:spacing w:after="0" w:line="240" w:lineRule="auto"/>
        <w:contextualSpacing/>
        <w:rPr>
          <w:rFonts w:cstheme="minorHAnsi"/>
          <w:b/>
        </w:rPr>
      </w:pPr>
      <w:r w:rsidRPr="00DF003F">
        <w:rPr>
          <w:rFonts w:cstheme="minorHAnsi"/>
          <w:b/>
        </w:rPr>
        <w:t>Termín dodání:</w:t>
      </w:r>
      <w:r w:rsidR="00AC379F" w:rsidRPr="00DF003F">
        <w:rPr>
          <w:rFonts w:cstheme="minorHAnsi"/>
          <w:b/>
        </w:rPr>
        <w:t xml:space="preserve"> </w:t>
      </w:r>
      <w:r w:rsidR="00DD7DFC">
        <w:rPr>
          <w:rFonts w:cstheme="minorHAnsi"/>
          <w:b/>
        </w:rPr>
        <w:tab/>
      </w:r>
      <w:r w:rsidR="000865D9">
        <w:rPr>
          <w:rFonts w:cstheme="minorHAnsi"/>
          <w:b/>
        </w:rPr>
        <w:t>3</w:t>
      </w:r>
      <w:r w:rsidR="006D19CF">
        <w:rPr>
          <w:rFonts w:cstheme="minorHAnsi"/>
          <w:b/>
        </w:rPr>
        <w:t>1</w:t>
      </w:r>
      <w:r w:rsidR="000865D9">
        <w:rPr>
          <w:rFonts w:cstheme="minorHAnsi"/>
          <w:b/>
        </w:rPr>
        <w:t>.</w:t>
      </w:r>
      <w:r w:rsidR="006D19CF">
        <w:rPr>
          <w:rFonts w:cstheme="minorHAnsi"/>
          <w:b/>
        </w:rPr>
        <w:t>12</w:t>
      </w:r>
      <w:r w:rsidR="000865D9">
        <w:rPr>
          <w:rFonts w:cstheme="minorHAnsi"/>
          <w:b/>
        </w:rPr>
        <w:t>.2026</w:t>
      </w:r>
      <w:r w:rsidR="00AC379F" w:rsidRPr="00DF003F">
        <w:rPr>
          <w:rFonts w:cstheme="minorHAnsi"/>
          <w:b/>
        </w:rPr>
        <w:t xml:space="preserve"> </w:t>
      </w:r>
    </w:p>
    <w:p w14:paraId="63860CFC" w14:textId="1AA0FF89" w:rsidR="00AC379F" w:rsidRPr="00DF003F" w:rsidRDefault="00310732" w:rsidP="00DF003F">
      <w:pPr>
        <w:spacing w:after="0" w:line="240" w:lineRule="auto"/>
        <w:contextualSpacing/>
        <w:rPr>
          <w:rFonts w:cstheme="minorHAnsi"/>
          <w:bCs/>
          <w:szCs w:val="20"/>
        </w:rPr>
      </w:pPr>
      <w:r w:rsidRPr="00DF003F">
        <w:rPr>
          <w:rFonts w:cstheme="minorHAnsi"/>
          <w:b/>
        </w:rPr>
        <w:t>Cena bez DPH</w:t>
      </w:r>
      <w:r w:rsidR="00E341DD" w:rsidRPr="00DF003F">
        <w:rPr>
          <w:rFonts w:cstheme="minorHAnsi"/>
        </w:rPr>
        <w:t>:</w:t>
      </w:r>
      <w:r w:rsidR="00244B46" w:rsidRPr="00DF003F">
        <w:rPr>
          <w:rFonts w:cstheme="minorHAnsi"/>
        </w:rPr>
        <w:t xml:space="preserve"> </w:t>
      </w:r>
      <w:r w:rsidR="00DD7DFC">
        <w:rPr>
          <w:rFonts w:cstheme="minorHAnsi"/>
        </w:rPr>
        <w:tab/>
      </w:r>
      <w:r w:rsidR="00DD7DFC">
        <w:rPr>
          <w:rFonts w:cstheme="minorHAnsi"/>
        </w:rPr>
        <w:tab/>
      </w:r>
      <w:r w:rsidR="00244B46" w:rsidRPr="00DD7DFC">
        <w:rPr>
          <w:rFonts w:cstheme="minorHAnsi"/>
          <w:b/>
        </w:rPr>
        <w:t>……………………. Kč</w:t>
      </w:r>
      <w:r w:rsidR="00D17A3A" w:rsidRPr="00DF003F">
        <w:rPr>
          <w:rFonts w:cstheme="minorHAnsi"/>
          <w:bCs/>
          <w:szCs w:val="20"/>
        </w:rPr>
        <w:t xml:space="preserve"> (sazba DPH 21%:</w:t>
      </w:r>
      <w:r w:rsidR="00244B46" w:rsidRPr="00DF003F">
        <w:rPr>
          <w:rFonts w:cstheme="minorHAnsi"/>
          <w:bCs/>
          <w:szCs w:val="20"/>
        </w:rPr>
        <w:t xml:space="preserve"> ……….. </w:t>
      </w:r>
      <w:r w:rsidR="00F871EF" w:rsidRPr="00DF003F">
        <w:rPr>
          <w:rFonts w:cstheme="minorHAnsi"/>
          <w:bCs/>
          <w:szCs w:val="20"/>
        </w:rPr>
        <w:t>Kč</w:t>
      </w:r>
      <w:r w:rsidR="00C12AE9" w:rsidRPr="00DF003F">
        <w:rPr>
          <w:rFonts w:cstheme="minorHAnsi"/>
          <w:bCs/>
          <w:szCs w:val="20"/>
        </w:rPr>
        <w:t>)</w:t>
      </w:r>
    </w:p>
    <w:p w14:paraId="28AD060D" w14:textId="1882FEDB" w:rsidR="006854E1" w:rsidRPr="00DD7DFC" w:rsidRDefault="00C12AE9" w:rsidP="00DF003F">
      <w:pPr>
        <w:spacing w:after="0" w:line="240" w:lineRule="auto"/>
        <w:contextualSpacing/>
        <w:jc w:val="both"/>
        <w:rPr>
          <w:rFonts w:cstheme="minorHAnsi"/>
          <w:b/>
          <w:bCs/>
          <w:szCs w:val="20"/>
        </w:rPr>
      </w:pPr>
      <w:r w:rsidRPr="00DF003F">
        <w:rPr>
          <w:rFonts w:cstheme="minorHAnsi"/>
          <w:b/>
          <w:bCs/>
          <w:szCs w:val="20"/>
        </w:rPr>
        <w:t>Cena vč. DPH:</w:t>
      </w:r>
      <w:r w:rsidRPr="00DF003F">
        <w:rPr>
          <w:rFonts w:cstheme="minorHAnsi"/>
          <w:bCs/>
          <w:szCs w:val="20"/>
        </w:rPr>
        <w:t xml:space="preserve"> </w:t>
      </w:r>
      <w:r w:rsidR="00DD7DFC">
        <w:rPr>
          <w:rFonts w:cstheme="minorHAnsi"/>
          <w:bCs/>
          <w:szCs w:val="20"/>
        </w:rPr>
        <w:tab/>
      </w:r>
      <w:r w:rsidR="00DD7DFC">
        <w:rPr>
          <w:rFonts w:cstheme="minorHAnsi"/>
          <w:bCs/>
          <w:szCs w:val="20"/>
        </w:rPr>
        <w:tab/>
      </w:r>
      <w:r w:rsidR="00DD7DFC" w:rsidRPr="00DD7DFC">
        <w:rPr>
          <w:rFonts w:cstheme="minorHAnsi"/>
          <w:b/>
        </w:rPr>
        <w:t xml:space="preserve">……………………. </w:t>
      </w:r>
      <w:r w:rsidR="00B86214" w:rsidRPr="00DD7DFC">
        <w:rPr>
          <w:rFonts w:cstheme="minorHAnsi"/>
          <w:b/>
          <w:bCs/>
          <w:szCs w:val="20"/>
        </w:rPr>
        <w:t>Kč</w:t>
      </w:r>
      <w:r w:rsidRPr="00DD7DFC">
        <w:rPr>
          <w:rFonts w:cstheme="minorHAnsi"/>
          <w:b/>
          <w:bCs/>
          <w:szCs w:val="20"/>
        </w:rPr>
        <w:t xml:space="preserve"> </w:t>
      </w:r>
    </w:p>
    <w:p w14:paraId="461B5A20" w14:textId="338944C1" w:rsidR="00714F53" w:rsidRPr="00DF003F" w:rsidRDefault="00EF5254" w:rsidP="00DF003F">
      <w:pPr>
        <w:spacing w:after="0" w:line="240" w:lineRule="auto"/>
        <w:contextualSpacing/>
        <w:rPr>
          <w:rFonts w:cstheme="minorHAnsi"/>
          <w:b/>
          <w:bCs/>
          <w:szCs w:val="20"/>
        </w:rPr>
      </w:pPr>
      <w:r w:rsidRPr="00DF003F">
        <w:rPr>
          <w:rFonts w:cstheme="minorHAnsi"/>
          <w:b/>
          <w:bCs/>
          <w:szCs w:val="20"/>
        </w:rPr>
        <w:t>Záruka</w:t>
      </w:r>
      <w:r w:rsidR="00714F53" w:rsidRPr="00DF003F">
        <w:rPr>
          <w:rFonts w:cstheme="minorHAnsi"/>
          <w:b/>
          <w:bCs/>
          <w:szCs w:val="20"/>
        </w:rPr>
        <w:t xml:space="preserve"> </w:t>
      </w:r>
      <w:r w:rsidR="00BB2E2A" w:rsidRPr="00DF003F">
        <w:rPr>
          <w:rFonts w:cstheme="minorHAnsi"/>
          <w:b/>
          <w:bCs/>
          <w:szCs w:val="20"/>
        </w:rPr>
        <w:t>na dílo</w:t>
      </w:r>
      <w:r w:rsidR="00714F53" w:rsidRPr="00DF003F">
        <w:rPr>
          <w:rFonts w:cstheme="minorHAnsi"/>
          <w:b/>
          <w:bCs/>
          <w:szCs w:val="20"/>
        </w:rPr>
        <w:t>:</w:t>
      </w:r>
      <w:r w:rsidR="00DD7DFC">
        <w:rPr>
          <w:rFonts w:cstheme="minorHAnsi"/>
          <w:b/>
          <w:bCs/>
          <w:szCs w:val="20"/>
        </w:rPr>
        <w:tab/>
      </w:r>
      <w:r w:rsidR="00DD7DFC">
        <w:rPr>
          <w:rFonts w:cstheme="minorHAnsi"/>
          <w:b/>
          <w:bCs/>
          <w:szCs w:val="20"/>
        </w:rPr>
        <w:tab/>
      </w:r>
      <w:r w:rsidR="00B4602E" w:rsidRPr="006D19CF">
        <w:rPr>
          <w:rFonts w:cstheme="minorHAnsi"/>
          <w:b/>
          <w:szCs w:val="20"/>
        </w:rPr>
        <w:t>36</w:t>
      </w:r>
      <w:r w:rsidR="00DD7DFC" w:rsidRPr="006D19CF">
        <w:rPr>
          <w:rFonts w:cstheme="minorHAnsi"/>
          <w:b/>
          <w:szCs w:val="20"/>
        </w:rPr>
        <w:t xml:space="preserve"> měsíců</w:t>
      </w:r>
    </w:p>
    <w:p w14:paraId="2FE6710F" w14:textId="77777777" w:rsidR="00D06703" w:rsidRDefault="00D06703" w:rsidP="00D06703">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225D64CE" w14:textId="77777777" w:rsidR="00C12AE9" w:rsidRPr="00D06703" w:rsidRDefault="00C12AE9" w:rsidP="00DF003F">
      <w:pPr>
        <w:spacing w:after="0" w:line="240" w:lineRule="auto"/>
        <w:contextualSpacing/>
        <w:rPr>
          <w:rFonts w:cstheme="minorHAnsi"/>
          <w:b/>
          <w:sz w:val="6"/>
          <w:szCs w:val="6"/>
        </w:rPr>
      </w:pPr>
    </w:p>
    <w:p w14:paraId="73F0EAE1"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Podmínkou dodávky je prohlášení dodavatele,</w:t>
      </w:r>
    </w:p>
    <w:p w14:paraId="7C6FB4D8" w14:textId="77777777" w:rsidR="003F52D3" w:rsidRPr="009609CA" w:rsidRDefault="003F52D3" w:rsidP="00DF003F">
      <w:pPr>
        <w:pStyle w:val="Zhlav"/>
        <w:widowControl w:val="0"/>
        <w:tabs>
          <w:tab w:val="left" w:pos="708"/>
        </w:tabs>
        <w:autoSpaceDE w:val="0"/>
        <w:autoSpaceDN w:val="0"/>
        <w:adjustRightInd w:val="0"/>
        <w:contextualSpacing/>
        <w:jc w:val="center"/>
        <w:rPr>
          <w:rFonts w:asciiTheme="minorHAnsi" w:hAnsiTheme="minorHAnsi" w:cstheme="minorHAnsi"/>
          <w:b/>
          <w:bCs/>
          <w:sz w:val="26"/>
          <w:szCs w:val="26"/>
        </w:rPr>
      </w:pPr>
      <w:r w:rsidRPr="009609CA">
        <w:rPr>
          <w:rFonts w:asciiTheme="minorHAnsi" w:hAnsiTheme="minorHAnsi" w:cstheme="minorHAnsi"/>
          <w:b/>
          <w:bCs/>
          <w:sz w:val="26"/>
          <w:szCs w:val="26"/>
        </w:rPr>
        <w:t>že se zavazuje splnit veškeré své daňové povinnosti.</w:t>
      </w:r>
    </w:p>
    <w:p w14:paraId="6479AD17" w14:textId="77777777" w:rsidR="003F52D3" w:rsidRPr="00F62DB4" w:rsidRDefault="003F52D3" w:rsidP="00DF003F">
      <w:pPr>
        <w:widowControl w:val="0"/>
        <w:autoSpaceDE w:val="0"/>
        <w:autoSpaceDN w:val="0"/>
        <w:adjustRightInd w:val="0"/>
        <w:spacing w:after="0" w:line="240" w:lineRule="auto"/>
        <w:contextualSpacing/>
        <w:jc w:val="both"/>
        <w:rPr>
          <w:rFonts w:cstheme="minorHAnsi"/>
          <w:b/>
        </w:rPr>
      </w:pPr>
      <w:r w:rsidRPr="00F62DB4">
        <w:rPr>
          <w:rFonts w:cstheme="minorHAnsi"/>
        </w:rPr>
        <w:t xml:space="preserve">Žádáme, abyste při vystavení faktury uvedli všechny náležitosti uvedené v zákoně č. 89/2012 Sb. Občanský zákoník, § 11 zákona č.563/1991 Sb. zákon o účetnictví a § 28 zákona č.235/2004 Sb. zákon o DPH. </w:t>
      </w:r>
      <w:r w:rsidRPr="00F62DB4">
        <w:rPr>
          <w:rFonts w:cstheme="minorHAnsi"/>
          <w:b/>
        </w:rPr>
        <w:t>Na základě ustanovení § 109 odst.</w:t>
      </w:r>
      <w:r w:rsidR="00D764A8" w:rsidRPr="00F62DB4">
        <w:rPr>
          <w:rFonts w:cstheme="minorHAnsi"/>
          <w:b/>
        </w:rPr>
        <w:t xml:space="preserve"> </w:t>
      </w:r>
      <w:r w:rsidRPr="00F62DB4">
        <w:rPr>
          <w:rFonts w:cstheme="minorHAnsi"/>
          <w:b/>
        </w:rPr>
        <w:t>2, písm. c) zákona č. 235/2004 Sb. o DPH budou faktury hrazeny pouze na účty zveřejněné na Daňovém portálu MFČR.</w:t>
      </w:r>
    </w:p>
    <w:p w14:paraId="2AF2377B" w14:textId="77777777" w:rsidR="003F52D3" w:rsidRPr="00F62DB4" w:rsidRDefault="003F52D3" w:rsidP="00DF003F">
      <w:pPr>
        <w:widowControl w:val="0"/>
        <w:tabs>
          <w:tab w:val="left" w:pos="2430"/>
        </w:tabs>
        <w:autoSpaceDE w:val="0"/>
        <w:autoSpaceDN w:val="0"/>
        <w:adjustRightInd w:val="0"/>
        <w:spacing w:before="120" w:after="120" w:line="240" w:lineRule="auto"/>
        <w:jc w:val="both"/>
        <w:rPr>
          <w:rFonts w:cstheme="minorHAnsi"/>
          <w:u w:val="single"/>
        </w:rPr>
      </w:pPr>
      <w:r w:rsidRPr="00F62DB4">
        <w:rPr>
          <w:rFonts w:cstheme="minorHAnsi"/>
          <w:u w:val="single"/>
        </w:rPr>
        <w:t xml:space="preserve">Město Bílina prohlašuje, že objednávka </w:t>
      </w:r>
      <w:r w:rsidRPr="00F62DB4">
        <w:rPr>
          <w:rFonts w:cstheme="minorHAnsi"/>
          <w:b/>
          <w:u w:val="single"/>
        </w:rPr>
        <w:t>není</w:t>
      </w:r>
      <w:r w:rsidRPr="00F62DB4">
        <w:rPr>
          <w:rFonts w:cstheme="minorHAnsi"/>
          <w:u w:val="single"/>
        </w:rPr>
        <w:t xml:space="preserve"> předmětem zdanitelného plnění, a proto </w:t>
      </w:r>
      <w:r w:rsidRPr="00F62DB4">
        <w:rPr>
          <w:rFonts w:cstheme="minorHAnsi"/>
          <w:b/>
          <w:u w:val="single"/>
        </w:rPr>
        <w:t>nebude</w:t>
      </w:r>
      <w:r w:rsidRPr="00F62DB4">
        <w:rPr>
          <w:rFonts w:cstheme="minorHAnsi"/>
          <w:u w:val="single"/>
        </w:rPr>
        <w:t xml:space="preserve"> pro výše u</w:t>
      </w:r>
      <w:r w:rsidR="00DF003F" w:rsidRPr="00F62DB4">
        <w:rPr>
          <w:rFonts w:cstheme="minorHAnsi"/>
          <w:u w:val="single"/>
        </w:rPr>
        <w:t>v</w:t>
      </w:r>
      <w:r w:rsidRPr="00F62DB4">
        <w:rPr>
          <w:rFonts w:cstheme="minorHAnsi"/>
          <w:u w:val="single"/>
        </w:rPr>
        <w:t>edenou dodávku aplikován režim přenesené daňové povinnosti dle § 92a), e) zákona o DPH.</w:t>
      </w:r>
    </w:p>
    <w:p w14:paraId="4A8CA855" w14:textId="2DD7B62B" w:rsidR="00613922" w:rsidRPr="00F62DB4" w:rsidRDefault="002941B9" w:rsidP="00613922">
      <w:pPr>
        <w:widowControl w:val="0"/>
        <w:autoSpaceDE w:val="0"/>
        <w:autoSpaceDN w:val="0"/>
        <w:adjustRightInd w:val="0"/>
        <w:spacing w:after="120" w:line="240" w:lineRule="auto"/>
        <w:jc w:val="both"/>
        <w:rPr>
          <w:rFonts w:cstheme="minorHAnsi"/>
          <w:b/>
          <w:bCs/>
        </w:rPr>
      </w:pPr>
      <w:r w:rsidRPr="00F62DB4">
        <w:rPr>
          <w:rFonts w:cstheme="minorHAnsi"/>
        </w:rPr>
        <w:t xml:space="preserve">Fakturu je zhotovitel oprávněn vystavit po řádném dokončení a předání díla. </w:t>
      </w:r>
      <w:r w:rsidR="00051E1E" w:rsidRPr="00F62DB4">
        <w:rPr>
          <w:rFonts w:cstheme="minorHAnsi"/>
        </w:rPr>
        <w:t xml:space="preserve">Fakturu zašlete na adresu: </w:t>
      </w:r>
      <w:r w:rsidR="00613922" w:rsidRPr="00F62DB4">
        <w:rPr>
          <w:rFonts w:cstheme="minorHAnsi"/>
          <w:b/>
          <w:bCs/>
        </w:rPr>
        <w:t>Město Bílina, Břežánská 50/4, 418 31 Bílina</w:t>
      </w:r>
      <w:r w:rsidR="00E85F54" w:rsidRPr="00F62DB4">
        <w:rPr>
          <w:rFonts w:cstheme="minorHAnsi"/>
          <w:b/>
          <w:bCs/>
        </w:rPr>
        <w:t xml:space="preserve">, </w:t>
      </w:r>
      <w:r w:rsidR="00E85F54" w:rsidRPr="00F62DB4">
        <w:rPr>
          <w:rFonts w:cstheme="minorHAnsi"/>
          <w:b/>
          <w:bCs/>
          <w:szCs w:val="20"/>
        </w:rPr>
        <w:t>do datové schránky ID: qdtb7vx</w:t>
      </w:r>
      <w:r w:rsidR="00613922" w:rsidRPr="00F62DB4">
        <w:rPr>
          <w:rFonts w:cstheme="minorHAnsi"/>
          <w:b/>
          <w:bCs/>
        </w:rPr>
        <w:t xml:space="preserve"> nebo na email </w:t>
      </w:r>
      <w:hyperlink r:id="rId9" w:history="1">
        <w:r w:rsidR="00613922" w:rsidRPr="00F62DB4">
          <w:rPr>
            <w:rStyle w:val="Hypertextovodkaz"/>
            <w:rFonts w:cstheme="minorHAnsi"/>
            <w:b/>
            <w:bCs/>
          </w:rPr>
          <w:t>epodatelna@bilina.cz.</w:t>
        </w:r>
      </w:hyperlink>
      <w:r w:rsidR="00613922" w:rsidRPr="00F62DB4">
        <w:rPr>
          <w:rFonts w:cstheme="minorHAnsi"/>
          <w:b/>
          <w:bCs/>
        </w:rPr>
        <w:t xml:space="preserve"> Do faktury uveďte číslo objednávky a přiložte její kopii a podepsaný předávací protokol objednatelem. Splatnost faktury činí 30 dní ode dne jejího vystavení.</w:t>
      </w:r>
    </w:p>
    <w:p w14:paraId="28D49875" w14:textId="523807B6" w:rsidR="00051E1E" w:rsidRPr="00F62DB4" w:rsidRDefault="00051E1E" w:rsidP="00613922">
      <w:pPr>
        <w:widowControl w:val="0"/>
        <w:autoSpaceDE w:val="0"/>
        <w:autoSpaceDN w:val="0"/>
        <w:adjustRightInd w:val="0"/>
        <w:spacing w:after="0" w:line="240" w:lineRule="auto"/>
        <w:contextualSpacing/>
        <w:jc w:val="both"/>
        <w:rPr>
          <w:rFonts w:cstheme="minorHAnsi"/>
          <w:b/>
          <w:bCs/>
        </w:rPr>
      </w:pPr>
      <w:r w:rsidRPr="00F62DB4">
        <w:rPr>
          <w:rFonts w:cstheme="minorHAnsi"/>
          <w:b/>
          <w:bCs/>
          <w:u w:val="single"/>
        </w:rPr>
        <w:t>Pokud nebudou tyto náležitosti splněny, bude faktura se všemi přílohami vrácena k opravě!</w:t>
      </w:r>
    </w:p>
    <w:p w14:paraId="7EE9770C" w14:textId="77777777" w:rsidR="00D764A8" w:rsidRPr="00F62DB4" w:rsidRDefault="00D764A8" w:rsidP="00DF003F">
      <w:pPr>
        <w:widowControl w:val="0"/>
        <w:autoSpaceDE w:val="0"/>
        <w:autoSpaceDN w:val="0"/>
        <w:adjustRightInd w:val="0"/>
        <w:spacing w:before="120" w:after="120" w:line="240" w:lineRule="auto"/>
        <w:jc w:val="both"/>
        <w:rPr>
          <w:rFonts w:cstheme="minorHAnsi"/>
          <w:b/>
          <w:bCs/>
        </w:rPr>
      </w:pPr>
      <w:r w:rsidRPr="00F62DB4">
        <w:rPr>
          <w:rFonts w:cstheme="minorHAnsi"/>
          <w:b/>
          <w:bCs/>
        </w:rPr>
        <w:t>Tato objednávka bude v plném rozsahu uveřejněna dle zákona č. 340/2015 Sb., o registru smluv a nabývá účinnosti dnem, kdy město Bílina uveřejní objednávku v informačním systému registru smluv na Portále veřejné správy.</w:t>
      </w:r>
    </w:p>
    <w:p w14:paraId="2C79B024" w14:textId="46B07E84" w:rsidR="00B4602E" w:rsidRPr="00F62DB4" w:rsidRDefault="00291AC7" w:rsidP="00DD7DFC">
      <w:pPr>
        <w:spacing w:after="0" w:line="240" w:lineRule="auto"/>
        <w:contextualSpacing/>
        <w:jc w:val="both"/>
        <w:rPr>
          <w:rFonts w:cstheme="minorHAnsi"/>
          <w:i/>
          <w:szCs w:val="18"/>
        </w:rPr>
      </w:pPr>
      <w:r w:rsidRPr="009609CA">
        <w:rPr>
          <w:rFonts w:cstheme="minorHAnsi"/>
          <w:b/>
          <w:i/>
          <w:sz w:val="20"/>
          <w:szCs w:val="18"/>
        </w:rPr>
        <w:t>Penále:</w:t>
      </w:r>
      <w:r w:rsidRPr="009609CA">
        <w:rPr>
          <w:rFonts w:cstheme="minorHAnsi"/>
          <w:i/>
          <w:sz w:val="20"/>
          <w:szCs w:val="18"/>
        </w:rPr>
        <w:t xml:space="preserve"> Objednatel uplatní penále za nedodržení termínu realizace díla ve výši 0,</w:t>
      </w:r>
      <w:r w:rsidR="00DD7DFC" w:rsidRPr="009609CA">
        <w:rPr>
          <w:rFonts w:cstheme="minorHAnsi"/>
          <w:i/>
          <w:sz w:val="20"/>
          <w:szCs w:val="18"/>
        </w:rPr>
        <w:t>5</w:t>
      </w:r>
      <w:r w:rsidRPr="009609CA">
        <w:rPr>
          <w:rFonts w:cstheme="minorHAnsi"/>
          <w:i/>
          <w:sz w:val="20"/>
          <w:szCs w:val="18"/>
        </w:rPr>
        <w:t xml:space="preserve"> % z ceny díla bez DPH za každý</w:t>
      </w:r>
      <w:r w:rsidR="008138C1">
        <w:rPr>
          <w:rFonts w:cstheme="minorHAnsi"/>
          <w:i/>
          <w:sz w:val="20"/>
          <w:szCs w:val="18"/>
        </w:rPr>
        <w:t xml:space="preserve"> započatý</w:t>
      </w:r>
      <w:r w:rsidRPr="009609CA">
        <w:rPr>
          <w:rFonts w:cstheme="minorHAnsi"/>
          <w:i/>
          <w:sz w:val="20"/>
          <w:szCs w:val="18"/>
        </w:rPr>
        <w:t xml:space="preserve"> den prodlení, za 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 den prodlení. </w:t>
      </w:r>
    </w:p>
    <w:p w14:paraId="087FAAFB" w14:textId="6AF6875D" w:rsidR="00F62DB4" w:rsidRPr="00F62DB4" w:rsidRDefault="00F62DB4" w:rsidP="00DD7DFC">
      <w:pPr>
        <w:spacing w:after="0" w:line="240" w:lineRule="auto"/>
        <w:contextualSpacing/>
        <w:jc w:val="both"/>
        <w:rPr>
          <w:rFonts w:cstheme="minorHAnsi"/>
          <w:i/>
          <w:sz w:val="20"/>
          <w:szCs w:val="18"/>
        </w:rPr>
      </w:pPr>
    </w:p>
    <w:p w14:paraId="37AAA1F8" w14:textId="77777777" w:rsidR="009609CA" w:rsidRDefault="009609CA">
      <w:pPr>
        <w:rPr>
          <w:rFonts w:cstheme="minorHAnsi"/>
        </w:rPr>
      </w:pPr>
      <w:r>
        <w:rPr>
          <w:rFonts w:cstheme="minorHAnsi"/>
        </w:rPr>
        <w:br w:type="page"/>
      </w:r>
    </w:p>
    <w:p w14:paraId="020D676F" w14:textId="74353121"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lastRenderedPageBreak/>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služeb – </w:t>
      </w:r>
      <w:r w:rsidRPr="009609CA">
        <w:rPr>
          <w:rFonts w:cstheme="minorHAnsi"/>
          <w:i/>
          <w:strike/>
        </w:rPr>
        <w:t>prací</w:t>
      </w:r>
      <w:r w:rsidRPr="009609CA">
        <w:rPr>
          <w:rFonts w:cstheme="minorHAnsi"/>
          <w:i/>
        </w:rPr>
        <w:t xml:space="preserve"> – </w:t>
      </w:r>
      <w:r w:rsidRPr="009609CA">
        <w:rPr>
          <w:rFonts w:cstheme="minorHAnsi"/>
          <w:i/>
          <w:strike/>
        </w:rPr>
        <w:t>materiálu</w:t>
      </w:r>
      <w:r w:rsidR="009609CA" w:rsidRPr="009609CA">
        <w:rPr>
          <w:rFonts w:cstheme="minorHAnsi"/>
          <w:i/>
        </w:rPr>
        <w:t>.</w:t>
      </w:r>
    </w:p>
    <w:p w14:paraId="5745C8E4" w14:textId="53DD9D6E" w:rsidR="00F62DB4" w:rsidRPr="009609CA" w:rsidRDefault="00F62DB4" w:rsidP="00F62DB4">
      <w:pPr>
        <w:widowControl w:val="0"/>
        <w:autoSpaceDE w:val="0"/>
        <w:autoSpaceDN w:val="0"/>
        <w:adjustRightInd w:val="0"/>
        <w:spacing w:after="0" w:line="240" w:lineRule="auto"/>
        <w:contextualSpacing/>
        <w:jc w:val="both"/>
        <w:rPr>
          <w:rFonts w:cstheme="minorHAnsi"/>
          <w:i/>
        </w:rPr>
      </w:pPr>
      <w:r w:rsidRPr="009609CA">
        <w:rPr>
          <w:rFonts w:cstheme="minorHAnsi"/>
          <w:i/>
        </w:rPr>
        <w:t>Objednávka byla schválena jako oprávněná v souladu se schváleným rozpočtem.</w:t>
      </w:r>
    </w:p>
    <w:p w14:paraId="77ED72CD" w14:textId="47D8BFD0" w:rsidR="00F62DB4" w:rsidRDefault="00F62DB4" w:rsidP="00F62DB4">
      <w:pPr>
        <w:widowControl w:val="0"/>
        <w:autoSpaceDE w:val="0"/>
        <w:autoSpaceDN w:val="0"/>
        <w:adjustRightInd w:val="0"/>
        <w:spacing w:after="0" w:line="240" w:lineRule="auto"/>
        <w:contextualSpacing/>
        <w:jc w:val="both"/>
        <w:rPr>
          <w:rFonts w:cstheme="minorHAnsi"/>
        </w:rPr>
      </w:pPr>
    </w:p>
    <w:p w14:paraId="61436EB2" w14:textId="77777777" w:rsidR="00F62DB4" w:rsidRPr="00F62DB4" w:rsidRDefault="00F62DB4" w:rsidP="00F62DB4">
      <w:pPr>
        <w:widowControl w:val="0"/>
        <w:autoSpaceDE w:val="0"/>
        <w:autoSpaceDN w:val="0"/>
        <w:adjustRightInd w:val="0"/>
        <w:spacing w:after="0" w:line="240" w:lineRule="auto"/>
        <w:contextualSpacing/>
        <w:jc w:val="both"/>
        <w:rPr>
          <w:rFonts w:cstheme="minorHAnsi"/>
        </w:rPr>
      </w:pPr>
    </w:p>
    <w:p w14:paraId="6E4CE18A" w14:textId="43339220" w:rsidR="005B4F6D" w:rsidRPr="00B4602E" w:rsidRDefault="00D00C78" w:rsidP="00DD7DFC">
      <w:pPr>
        <w:spacing w:after="0" w:line="240" w:lineRule="auto"/>
        <w:contextualSpacing/>
        <w:jc w:val="both"/>
        <w:rPr>
          <w:rFonts w:cstheme="minorHAnsi"/>
          <w:i/>
          <w:sz w:val="6"/>
          <w:szCs w:val="18"/>
        </w:rPr>
      </w:pPr>
      <w:r w:rsidRPr="00B4602E">
        <w:rPr>
          <w:rFonts w:cstheme="minorHAnsi"/>
          <w:sz w:val="10"/>
        </w:rPr>
        <w:tab/>
      </w:r>
    </w:p>
    <w:p w14:paraId="438F501B" w14:textId="77777777" w:rsidR="00F72B48" w:rsidRPr="00F72B48" w:rsidRDefault="00F72B48" w:rsidP="00F72B48">
      <w:pPr>
        <w:spacing w:after="0" w:line="240" w:lineRule="auto"/>
        <w:contextualSpacing/>
        <w:rPr>
          <w:rFonts w:cstheme="minorHAnsi"/>
        </w:rPr>
      </w:pPr>
      <w:r w:rsidRPr="00F72B48">
        <w:rPr>
          <w:rFonts w:cstheme="minorHAnsi"/>
        </w:rPr>
        <w:t>Příkazce operace:</w:t>
      </w:r>
      <w:r w:rsidRPr="00F72B48">
        <w:rPr>
          <w:rFonts w:cstheme="minorHAnsi"/>
        </w:rPr>
        <w:tab/>
      </w:r>
      <w:r w:rsidRPr="00F72B48">
        <w:rPr>
          <w:rFonts w:cstheme="minorHAnsi"/>
        </w:rPr>
        <w:tab/>
      </w:r>
      <w:r w:rsidRPr="00F72B48">
        <w:rPr>
          <w:rFonts w:cstheme="minorHAnsi"/>
        </w:rPr>
        <w:tab/>
        <w:t xml:space="preserve">Dne: </w:t>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r>
      <w:r w:rsidRPr="00F72B48">
        <w:rPr>
          <w:rFonts w:cstheme="minorHAnsi"/>
        </w:rPr>
        <w:tab/>
        <w:t>Správce rozpočtu:</w:t>
      </w:r>
    </w:p>
    <w:p w14:paraId="2D1DBCA5" w14:textId="606A8A60" w:rsidR="001F5066" w:rsidRDefault="00F72B48" w:rsidP="00F72B48">
      <w:pPr>
        <w:spacing w:after="0" w:line="240" w:lineRule="auto"/>
        <w:contextualSpacing/>
        <w:rPr>
          <w:rFonts w:cstheme="minorHAnsi"/>
        </w:rPr>
      </w:pPr>
      <w:r w:rsidRPr="00F72B48">
        <w:rPr>
          <w:rFonts w:cstheme="minorHAnsi"/>
        </w:rPr>
        <w:t>Ing. Kateřina Adamenko</w:t>
      </w:r>
      <w:r w:rsidRPr="00F72B48">
        <w:rPr>
          <w:rFonts w:cstheme="minorHAnsi"/>
        </w:rPr>
        <w:tab/>
      </w:r>
      <w:r w:rsidRPr="00F72B48">
        <w:rPr>
          <w:rFonts w:cstheme="minorHAnsi"/>
        </w:rPr>
        <w:tab/>
        <w:t>Podpis oprávněné osoby za dodavatele:</w:t>
      </w:r>
      <w:r w:rsidRPr="00F72B48">
        <w:rPr>
          <w:rFonts w:cstheme="minorHAnsi"/>
        </w:rPr>
        <w:tab/>
        <w:t>Jana Matějovská</w:t>
      </w:r>
    </w:p>
    <w:p w14:paraId="724B6082" w14:textId="26F7A74B" w:rsidR="00007380" w:rsidRDefault="00007380">
      <w:pPr>
        <w:rPr>
          <w:rFonts w:cstheme="minorHAnsi"/>
        </w:rPr>
      </w:pPr>
      <w:r>
        <w:rPr>
          <w:rFonts w:cstheme="minorHAnsi"/>
        </w:rPr>
        <w:br w:type="page"/>
      </w:r>
    </w:p>
    <w:p w14:paraId="1DC2BD3E" w14:textId="03D2F29B" w:rsidR="005339D4" w:rsidRPr="00CA42B9" w:rsidRDefault="002914DD" w:rsidP="00DD7DFC">
      <w:pPr>
        <w:jc w:val="right"/>
        <w:rPr>
          <w:rFonts w:cstheme="minorHAnsi"/>
          <w:b/>
          <w:szCs w:val="18"/>
        </w:rPr>
      </w:pPr>
      <w:r w:rsidRPr="00CA42B9">
        <w:rPr>
          <w:rFonts w:cstheme="minorHAnsi"/>
          <w:b/>
          <w:szCs w:val="18"/>
        </w:rPr>
        <w:lastRenderedPageBreak/>
        <w:t>Příloha č. 1 k objednávce č. _/202</w:t>
      </w:r>
      <w:r w:rsidR="00B51964">
        <w:rPr>
          <w:rFonts w:cstheme="minorHAnsi"/>
          <w:b/>
          <w:szCs w:val="18"/>
        </w:rPr>
        <w:t>5</w:t>
      </w:r>
      <w:r w:rsidRPr="00CA42B9">
        <w:rPr>
          <w:rFonts w:cstheme="minorHAnsi"/>
          <w:b/>
          <w:szCs w:val="18"/>
        </w:rPr>
        <w:t>/</w:t>
      </w:r>
      <w:r w:rsidR="009F5E53">
        <w:rPr>
          <w:rFonts w:cstheme="minorHAnsi"/>
          <w:b/>
          <w:szCs w:val="18"/>
        </w:rPr>
        <w:t>PČ</w:t>
      </w:r>
      <w:r w:rsidR="005339D4" w:rsidRPr="00CA42B9">
        <w:rPr>
          <w:rFonts w:cstheme="minorHAnsi"/>
          <w:b/>
          <w:szCs w:val="18"/>
        </w:rPr>
        <w:t xml:space="preserve"> - </w:t>
      </w:r>
      <w:r w:rsidR="0012213E" w:rsidRPr="00CA42B9">
        <w:rPr>
          <w:rFonts w:cstheme="minorHAnsi"/>
          <w:b/>
          <w:szCs w:val="18"/>
        </w:rPr>
        <w:t>S</w:t>
      </w:r>
      <w:r w:rsidR="005339D4" w:rsidRPr="00CA42B9">
        <w:rPr>
          <w:rFonts w:cstheme="minorHAnsi"/>
          <w:b/>
          <w:szCs w:val="18"/>
        </w:rPr>
        <w:t>mluvní podmínky</w:t>
      </w:r>
    </w:p>
    <w:p w14:paraId="5D54CC4A" w14:textId="3EFCF89B" w:rsidR="000232CD" w:rsidRPr="006D19CF" w:rsidRDefault="005A3D65" w:rsidP="006D19CF">
      <w:pPr>
        <w:pStyle w:val="Odstavecseseznamem"/>
        <w:numPr>
          <w:ilvl w:val="1"/>
          <w:numId w:val="6"/>
        </w:numPr>
        <w:spacing w:after="120" w:line="240" w:lineRule="auto"/>
        <w:ind w:left="425" w:hanging="567"/>
        <w:contextualSpacing w:val="0"/>
        <w:jc w:val="both"/>
        <w:rPr>
          <w:rFonts w:eastAsia="Times New Roman" w:cstheme="minorHAnsi"/>
          <w:b/>
          <w:sz w:val="18"/>
          <w:szCs w:val="18"/>
        </w:rPr>
      </w:pPr>
      <w:r w:rsidRPr="00CA42B9">
        <w:rPr>
          <w:rFonts w:cstheme="minorHAnsi"/>
          <w:sz w:val="18"/>
          <w:szCs w:val="18"/>
        </w:rPr>
        <w:t xml:space="preserve">Předmětem </w:t>
      </w:r>
      <w:r w:rsidR="00E967D7" w:rsidRPr="00CA42B9">
        <w:rPr>
          <w:rFonts w:cstheme="minorHAnsi"/>
          <w:sz w:val="18"/>
          <w:szCs w:val="18"/>
        </w:rPr>
        <w:t xml:space="preserve">objednávky </w:t>
      </w:r>
      <w:r w:rsidRPr="00CA42B9">
        <w:rPr>
          <w:rFonts w:cstheme="minorHAnsi"/>
          <w:sz w:val="18"/>
          <w:szCs w:val="18"/>
        </w:rPr>
        <w:t xml:space="preserve">je provedení díla </w:t>
      </w:r>
      <w:r w:rsidRPr="00CA42B9">
        <w:rPr>
          <w:rFonts w:eastAsia="Times New Roman" w:cstheme="minorHAnsi"/>
          <w:b/>
          <w:sz w:val="18"/>
          <w:szCs w:val="18"/>
        </w:rPr>
        <w:t>„</w:t>
      </w:r>
      <w:r w:rsidR="006D19CF" w:rsidRPr="00CA42B9">
        <w:rPr>
          <w:rFonts w:eastAsia="Times New Roman" w:cstheme="minorHAnsi"/>
          <w:b/>
          <w:sz w:val="18"/>
          <w:szCs w:val="18"/>
        </w:rPr>
        <w:t>PD – Oprava</w:t>
      </w:r>
      <w:r w:rsidR="006D19CF" w:rsidRPr="006D19CF">
        <w:rPr>
          <w:rFonts w:eastAsia="Times New Roman" w:cstheme="minorHAnsi"/>
          <w:b/>
          <w:sz w:val="18"/>
          <w:szCs w:val="18"/>
        </w:rPr>
        <w:t xml:space="preserve"> komunikace, chodníků, parkovacích ploch a veřejného osvětlení v ulici Jiráskova</w:t>
      </w:r>
      <w:r w:rsidR="006D19CF" w:rsidRPr="006D19CF">
        <w:rPr>
          <w:rFonts w:cstheme="minorHAnsi"/>
          <w:b/>
          <w:szCs w:val="20"/>
        </w:rPr>
        <w:t xml:space="preserve"> </w:t>
      </w:r>
      <w:r w:rsidR="006D19CF" w:rsidRPr="006D19CF">
        <w:rPr>
          <w:rFonts w:eastAsia="Times New Roman" w:cstheme="minorHAnsi"/>
          <w:b/>
          <w:sz w:val="18"/>
          <w:szCs w:val="18"/>
        </w:rPr>
        <w:t>– část I</w:t>
      </w:r>
      <w:r w:rsidR="009F5E53" w:rsidRPr="009F5E53">
        <w:rPr>
          <w:rFonts w:eastAsia="Times New Roman" w:cstheme="minorHAnsi"/>
          <w:b/>
          <w:sz w:val="18"/>
          <w:szCs w:val="18"/>
        </w:rPr>
        <w:t>, Bílina</w:t>
      </w:r>
      <w:r w:rsidR="00E967D7" w:rsidRPr="00CA42B9">
        <w:rPr>
          <w:rFonts w:eastAsia="Times New Roman" w:cstheme="minorHAnsi"/>
          <w:b/>
          <w:sz w:val="18"/>
          <w:szCs w:val="18"/>
        </w:rPr>
        <w:t>“</w:t>
      </w:r>
      <w:r w:rsidR="00030C0D" w:rsidRPr="00CA42B9">
        <w:rPr>
          <w:rFonts w:eastAsia="Times New Roman" w:cstheme="minorHAnsi"/>
          <w:b/>
          <w:sz w:val="18"/>
          <w:szCs w:val="18"/>
        </w:rPr>
        <w:t xml:space="preserve"> </w:t>
      </w:r>
      <w:r w:rsidR="00030C0D" w:rsidRPr="00CA42B9">
        <w:rPr>
          <w:rFonts w:eastAsia="Times New Roman" w:cstheme="minorHAnsi"/>
          <w:sz w:val="18"/>
          <w:szCs w:val="18"/>
        </w:rPr>
        <w:t xml:space="preserve">dle jednotlivých etap. </w:t>
      </w:r>
    </w:p>
    <w:p w14:paraId="50A31C6A" w14:textId="677559D8" w:rsidR="006D19CF" w:rsidRPr="006D19CF" w:rsidRDefault="006D19CF" w:rsidP="006D19CF">
      <w:pPr>
        <w:pStyle w:val="Odstavecseseznamem"/>
        <w:numPr>
          <w:ilvl w:val="1"/>
          <w:numId w:val="6"/>
        </w:numPr>
        <w:spacing w:after="120" w:line="240" w:lineRule="auto"/>
        <w:ind w:left="426" w:hanging="568"/>
        <w:jc w:val="both"/>
        <w:rPr>
          <w:rFonts w:cstheme="minorHAnsi"/>
          <w:sz w:val="18"/>
          <w:szCs w:val="18"/>
        </w:rPr>
      </w:pPr>
      <w:r w:rsidRPr="006D19CF">
        <w:rPr>
          <w:rFonts w:cstheme="minorHAnsi"/>
          <w:sz w:val="18"/>
          <w:szCs w:val="18"/>
        </w:rPr>
        <w:t>Projektová dokumentace (dále jen „PD“) bude zpracována v souladu s § 158 zákona č. 283/2021 Sb., stavební zákon, a s vyhláškou č.</w:t>
      </w:r>
      <w:r>
        <w:rPr>
          <w:rFonts w:cstheme="minorHAnsi"/>
          <w:sz w:val="18"/>
          <w:szCs w:val="18"/>
        </w:rPr>
        <w:t> </w:t>
      </w:r>
      <w:r w:rsidRPr="006D19CF">
        <w:rPr>
          <w:rFonts w:cstheme="minorHAnsi"/>
          <w:sz w:val="18"/>
          <w:szCs w:val="18"/>
        </w:rPr>
        <w:t>131/2024 Sb., o dokumentaci staveb, v následujících stupních:</w:t>
      </w:r>
    </w:p>
    <w:p w14:paraId="54E7B8D4" w14:textId="77777777" w:rsid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pro povolení stavby,</w:t>
      </w:r>
    </w:p>
    <w:p w14:paraId="070AB457" w14:textId="77777777" w:rsid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pro provádění stavby,</w:t>
      </w:r>
    </w:p>
    <w:p w14:paraId="1C85F0D1" w14:textId="4E53845C" w:rsidR="006D19CF" w:rsidRPr="006D19CF" w:rsidRDefault="006D19CF" w:rsidP="006D19CF">
      <w:pPr>
        <w:pStyle w:val="Odstavecseseznamem"/>
        <w:numPr>
          <w:ilvl w:val="2"/>
          <w:numId w:val="14"/>
        </w:numPr>
        <w:spacing w:after="120" w:line="240" w:lineRule="auto"/>
        <w:jc w:val="both"/>
        <w:rPr>
          <w:rFonts w:cstheme="minorHAnsi"/>
          <w:sz w:val="18"/>
          <w:szCs w:val="18"/>
        </w:rPr>
      </w:pPr>
      <w:r w:rsidRPr="006D19CF">
        <w:rPr>
          <w:rFonts w:cstheme="minorHAnsi"/>
          <w:sz w:val="18"/>
          <w:szCs w:val="18"/>
        </w:rPr>
        <w:t>dokumentace veřejné zakázky pro výběr zhotovitele rekonstrukce podle </w:t>
      </w:r>
      <w:hyperlink r:id="rId10" w:tgtFrame="_blank" w:history="1">
        <w:r w:rsidRPr="006D19CF">
          <w:rPr>
            <w:rFonts w:cstheme="minorHAnsi"/>
            <w:sz w:val="18"/>
            <w:szCs w:val="18"/>
          </w:rPr>
          <w:t>vyhlášky č. 169/2016 Sb.</w:t>
        </w:r>
      </w:hyperlink>
      <w:r w:rsidRPr="006D19CF">
        <w:rPr>
          <w:rFonts w:cstheme="minorHAnsi"/>
          <w:sz w:val="18"/>
          <w:szCs w:val="18"/>
        </w:rPr>
        <w:t>, ve znění </w:t>
      </w:r>
      <w:hyperlink r:id="rId11" w:tgtFrame="_blank" w:history="1">
        <w:r w:rsidRPr="006D19CF">
          <w:rPr>
            <w:rFonts w:cstheme="minorHAnsi"/>
            <w:sz w:val="18"/>
            <w:szCs w:val="18"/>
          </w:rPr>
          <w:t>vyhlášky č. 405/2017 Sb.</w:t>
        </w:r>
      </w:hyperlink>
    </w:p>
    <w:p w14:paraId="59744164" w14:textId="0091EAFE" w:rsidR="006D19CF" w:rsidRPr="006D19CF" w:rsidRDefault="006D19CF" w:rsidP="006D19CF">
      <w:pPr>
        <w:pStyle w:val="Odstavecseseznamem"/>
        <w:spacing w:after="120" w:line="240" w:lineRule="auto"/>
        <w:ind w:left="425"/>
        <w:contextualSpacing w:val="0"/>
        <w:jc w:val="both"/>
        <w:rPr>
          <w:rFonts w:cstheme="minorHAnsi"/>
          <w:sz w:val="18"/>
          <w:szCs w:val="18"/>
        </w:rPr>
      </w:pPr>
      <w:r>
        <w:rPr>
          <w:rFonts w:cstheme="minorHAnsi"/>
          <w:sz w:val="18"/>
          <w:szCs w:val="18"/>
        </w:rPr>
        <w:t>P</w:t>
      </w:r>
      <w:r w:rsidRPr="006D19CF">
        <w:rPr>
          <w:rFonts w:cstheme="minorHAnsi"/>
          <w:sz w:val="18"/>
          <w:szCs w:val="18"/>
        </w:rPr>
        <w:t>D bude dále respektovat požadavky schválené Koncepce veřejného osvětlení.</w:t>
      </w:r>
    </w:p>
    <w:p w14:paraId="26585A5B" w14:textId="77777777" w:rsidR="005A3D65" w:rsidRPr="00CA42B9" w:rsidRDefault="005A3D65"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 xml:space="preserve">Kontrolní soupis prací a soupis prací pro zadání stavby bude členěn </w:t>
      </w:r>
      <w:r w:rsidR="00030C0D" w:rsidRPr="00CA42B9">
        <w:rPr>
          <w:rFonts w:cstheme="minorHAnsi"/>
          <w:sz w:val="18"/>
          <w:szCs w:val="18"/>
        </w:rPr>
        <w:t>dle jednotlivých etap stavby</w:t>
      </w:r>
      <w:r w:rsidR="009221F3" w:rsidRPr="00CA42B9">
        <w:rPr>
          <w:rFonts w:cstheme="minorHAnsi"/>
          <w:sz w:val="18"/>
          <w:szCs w:val="18"/>
        </w:rPr>
        <w:t>.</w:t>
      </w:r>
      <w:r w:rsidR="00030C0D" w:rsidRPr="00CA42B9">
        <w:rPr>
          <w:rFonts w:cstheme="minorHAnsi"/>
          <w:sz w:val="18"/>
          <w:szCs w:val="18"/>
        </w:rPr>
        <w:t xml:space="preserve"> </w:t>
      </w:r>
    </w:p>
    <w:p w14:paraId="65E8F6FC" w14:textId="0E25EB4B" w:rsidR="006D19CF" w:rsidRPr="006D19CF" w:rsidRDefault="006D19CF" w:rsidP="006D19CF">
      <w:pPr>
        <w:pStyle w:val="Odstavecseseznamem"/>
        <w:numPr>
          <w:ilvl w:val="1"/>
          <w:numId w:val="6"/>
        </w:numPr>
        <w:spacing w:after="120"/>
        <w:ind w:left="426" w:hanging="568"/>
        <w:jc w:val="both"/>
        <w:rPr>
          <w:rFonts w:cstheme="minorHAnsi"/>
          <w:sz w:val="18"/>
          <w:szCs w:val="18"/>
        </w:rPr>
      </w:pPr>
      <w:r>
        <w:rPr>
          <w:rFonts w:cstheme="minorHAnsi"/>
          <w:sz w:val="18"/>
          <w:szCs w:val="18"/>
        </w:rPr>
        <w:t>I</w:t>
      </w:r>
      <w:r w:rsidRPr="006D19CF">
        <w:rPr>
          <w:rFonts w:cstheme="minorHAnsi"/>
          <w:sz w:val="18"/>
          <w:szCs w:val="18"/>
        </w:rPr>
        <w:t>nženýrská činnost zahrnuje:</w:t>
      </w:r>
    </w:p>
    <w:p w14:paraId="35580521"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přípravu a podání žádosti o povolení stavby, popřípadě jiného rozhodnutí podle § 158 a násl. zákona č. 283/2021 Sb., stavební zákon,</w:t>
      </w:r>
    </w:p>
    <w:p w14:paraId="0CC985D4"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zajištění všech nezbytných vyjádření a stanovisek dotčených orgánů státní správy (DOSS) a vlastníků veřejné dopravní a technické infrastruktury,</w:t>
      </w:r>
    </w:p>
    <w:p w14:paraId="2A1FCA64"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vypracování plánu kontrolních prohlídek stavby,</w:t>
      </w:r>
    </w:p>
    <w:p w14:paraId="20A436E5" w14:textId="77777777" w:rsidR="006D19CF" w:rsidRPr="006D19CF" w:rsidRDefault="006D19CF" w:rsidP="006D19CF">
      <w:pPr>
        <w:pStyle w:val="Odstavecseseznamem"/>
        <w:numPr>
          <w:ilvl w:val="1"/>
          <w:numId w:val="16"/>
        </w:numPr>
        <w:spacing w:after="120"/>
        <w:jc w:val="both"/>
        <w:rPr>
          <w:rFonts w:cstheme="minorHAnsi"/>
          <w:sz w:val="18"/>
          <w:szCs w:val="18"/>
        </w:rPr>
      </w:pPr>
      <w:r w:rsidRPr="006D19CF">
        <w:rPr>
          <w:rFonts w:cstheme="minorHAnsi"/>
          <w:sz w:val="18"/>
          <w:szCs w:val="18"/>
        </w:rPr>
        <w:t>zastupování objednatele před stavebním úřadem na základě plné moci.</w:t>
      </w:r>
    </w:p>
    <w:p w14:paraId="56DABD7E" w14:textId="77777777" w:rsidR="006D19CF" w:rsidRPr="006D19CF" w:rsidRDefault="006D19CF" w:rsidP="006D19CF">
      <w:pPr>
        <w:pStyle w:val="Odstavecseseznamem"/>
        <w:spacing w:after="120"/>
        <w:ind w:left="425"/>
        <w:contextualSpacing w:val="0"/>
        <w:jc w:val="both"/>
        <w:rPr>
          <w:rFonts w:cstheme="minorHAnsi"/>
          <w:sz w:val="18"/>
          <w:szCs w:val="18"/>
        </w:rPr>
      </w:pPr>
      <w:r w:rsidRPr="006D19CF">
        <w:rPr>
          <w:rFonts w:cstheme="minorHAnsi"/>
          <w:sz w:val="18"/>
          <w:szCs w:val="18"/>
        </w:rPr>
        <w:t>Inženýrská činnost bude provedena v souladu s vyhláškou č. 131/2024 Sb., o dokumentaci staveb; dokladová (část E) a ostatní relevantní části projektové dokumentace budou zpracovány podle příloh této vyhlášky.</w:t>
      </w:r>
    </w:p>
    <w:p w14:paraId="5A32CB53" w14:textId="77777777" w:rsidR="009221F3" w:rsidRPr="00E25B21" w:rsidRDefault="009221F3"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Podání žádosti o příslušné opatření stavebního úřadu a součinnost se stavebním úřadem zajišťuje dodavatel</w:t>
      </w:r>
      <w:r w:rsidR="00B90CE8" w:rsidRPr="00E25B21">
        <w:rPr>
          <w:rFonts w:cstheme="minorHAnsi"/>
          <w:sz w:val="18"/>
          <w:szCs w:val="18"/>
        </w:rPr>
        <w:t xml:space="preserve"> díla.</w:t>
      </w:r>
      <w:r w:rsidR="00AA4F39" w:rsidRPr="00E25B21">
        <w:rPr>
          <w:rFonts w:cstheme="minorHAnsi"/>
          <w:sz w:val="18"/>
          <w:szCs w:val="18"/>
        </w:rPr>
        <w:t xml:space="preserve"> Dodavatel se zavazuje opatřit vše (vyjádření dotčených orgánů), co je zapotřebí k provedení díla podle této objednávky.</w:t>
      </w:r>
      <w:r w:rsidR="00214373" w:rsidRPr="00E25B21">
        <w:rPr>
          <w:rFonts w:cstheme="minorHAnsi"/>
          <w:sz w:val="18"/>
          <w:szCs w:val="18"/>
        </w:rPr>
        <w:t xml:space="preserve"> Dodavatel akceptací této objednávky stvrzuje, že je mu znám rozsah potřebných vyjádření dotčených orgánů k</w:t>
      </w:r>
      <w:r w:rsidR="0008627C" w:rsidRPr="00E25B21">
        <w:rPr>
          <w:rFonts w:cstheme="minorHAnsi"/>
          <w:sz w:val="18"/>
          <w:szCs w:val="18"/>
        </w:rPr>
        <w:t xml:space="preserve"> řádnému a úplnému splnění </w:t>
      </w:r>
      <w:r w:rsidR="00214373" w:rsidRPr="00E25B21">
        <w:rPr>
          <w:rFonts w:cstheme="minorHAnsi"/>
          <w:sz w:val="18"/>
          <w:szCs w:val="18"/>
        </w:rPr>
        <w:t xml:space="preserve">předmětu této objednávky a </w:t>
      </w:r>
      <w:r w:rsidR="00C15388" w:rsidRPr="00E25B21">
        <w:rPr>
          <w:rFonts w:cstheme="minorHAnsi"/>
          <w:sz w:val="18"/>
          <w:szCs w:val="18"/>
        </w:rPr>
        <w:t>tento požadavek považuje z pohledu své profese za dostatečně určitý</w:t>
      </w:r>
      <w:r w:rsidR="00214373" w:rsidRPr="00E25B21">
        <w:rPr>
          <w:rFonts w:cstheme="minorHAnsi"/>
          <w:sz w:val="18"/>
          <w:szCs w:val="18"/>
        </w:rPr>
        <w:t xml:space="preserve">. </w:t>
      </w:r>
    </w:p>
    <w:p w14:paraId="2DB71BF6" w14:textId="36303151" w:rsidR="006D19CF" w:rsidRPr="006D19CF" w:rsidRDefault="00F76C61" w:rsidP="0055720D">
      <w:pPr>
        <w:pStyle w:val="Odstavecseseznamem"/>
        <w:numPr>
          <w:ilvl w:val="1"/>
          <w:numId w:val="6"/>
        </w:numPr>
        <w:spacing w:after="120"/>
        <w:ind w:left="426" w:hanging="568"/>
        <w:jc w:val="both"/>
        <w:rPr>
          <w:rFonts w:cstheme="minorHAnsi"/>
          <w:sz w:val="18"/>
          <w:szCs w:val="18"/>
        </w:rPr>
      </w:pPr>
      <w:r>
        <w:rPr>
          <w:rFonts w:cstheme="minorHAnsi"/>
          <w:sz w:val="18"/>
          <w:szCs w:val="18"/>
        </w:rPr>
        <w:t>P</w:t>
      </w:r>
      <w:r w:rsidR="006D19CF" w:rsidRPr="006D19CF">
        <w:rPr>
          <w:rFonts w:cstheme="minorHAnsi"/>
          <w:sz w:val="18"/>
          <w:szCs w:val="18"/>
        </w:rPr>
        <w:t>rojektov</w:t>
      </w:r>
      <w:r>
        <w:rPr>
          <w:rFonts w:cstheme="minorHAnsi"/>
          <w:sz w:val="18"/>
          <w:szCs w:val="18"/>
        </w:rPr>
        <w:t>á</w:t>
      </w:r>
      <w:r w:rsidR="006D19CF" w:rsidRPr="006D19CF">
        <w:rPr>
          <w:rFonts w:cstheme="minorHAnsi"/>
          <w:sz w:val="18"/>
          <w:szCs w:val="18"/>
        </w:rPr>
        <w:t xml:space="preserve"> dokumentace bude objednateli předán v 5 vytištěných paré.</w:t>
      </w:r>
      <w:r w:rsidR="006D19CF" w:rsidRPr="006D19CF">
        <w:rPr>
          <w:rFonts w:cstheme="minorHAnsi"/>
          <w:sz w:val="18"/>
          <w:szCs w:val="18"/>
        </w:rPr>
        <w:t xml:space="preserve"> </w:t>
      </w:r>
      <w:r w:rsidR="006D19CF" w:rsidRPr="006D19CF">
        <w:rPr>
          <w:rFonts w:cstheme="minorHAnsi"/>
          <w:sz w:val="18"/>
          <w:szCs w:val="18"/>
        </w:rPr>
        <w:t>Současně bude předána 1 × kompletní projektová dokumentace včetně všech příloh a dokladů v elektronické podobě na USB flash:</w:t>
      </w:r>
      <w:r w:rsidR="006D19CF" w:rsidRPr="006D19CF">
        <w:rPr>
          <w:rFonts w:cstheme="minorHAnsi"/>
          <w:sz w:val="18"/>
          <w:szCs w:val="18"/>
        </w:rPr>
        <w:t xml:space="preserve"> </w:t>
      </w:r>
      <w:r w:rsidR="006D19CF" w:rsidRPr="006D19CF">
        <w:rPr>
          <w:rFonts w:cstheme="minorHAnsi"/>
          <w:sz w:val="18"/>
          <w:szCs w:val="18"/>
        </w:rPr>
        <w:t>formáty výkresové a textové části: *.pdf, *.dwg;</w:t>
      </w:r>
      <w:r w:rsidR="006D19CF" w:rsidRPr="006D19CF">
        <w:rPr>
          <w:rFonts w:cstheme="minorHAnsi"/>
          <w:sz w:val="18"/>
          <w:szCs w:val="18"/>
        </w:rPr>
        <w:t xml:space="preserve"> </w:t>
      </w:r>
      <w:r w:rsidR="006D19CF" w:rsidRPr="006D19CF">
        <w:rPr>
          <w:rFonts w:cstheme="minorHAnsi"/>
          <w:sz w:val="18"/>
          <w:szCs w:val="18"/>
        </w:rPr>
        <w:t>kontrolní oceněný soupis prací a tzv. slepý soupis prací včetně výkazu výměr pro zadání stavby ve formátu *.xls, zpracované v rozsahu stanoveném </w:t>
      </w:r>
      <w:hyperlink r:id="rId12" w:tgtFrame="_blank" w:history="1">
        <w:r w:rsidR="006D19CF" w:rsidRPr="006D19CF">
          <w:rPr>
            <w:rStyle w:val="Hypertextovodkaz"/>
            <w:rFonts w:cstheme="minorHAnsi"/>
            <w:sz w:val="18"/>
            <w:szCs w:val="18"/>
          </w:rPr>
          <w:t>vyhláškou č. 169/2016 Sb.</w:t>
        </w:r>
      </w:hyperlink>
      <w:r w:rsidR="006D19CF" w:rsidRPr="006D19CF">
        <w:rPr>
          <w:rFonts w:cstheme="minorHAnsi"/>
          <w:sz w:val="18"/>
          <w:szCs w:val="18"/>
        </w:rPr>
        <w:t> (ve znění pozdějších předpisů).</w:t>
      </w:r>
      <w:r w:rsidR="006D19CF" w:rsidRPr="006D19CF">
        <w:rPr>
          <w:rFonts w:cstheme="minorHAnsi"/>
          <w:sz w:val="18"/>
          <w:szCs w:val="18"/>
        </w:rPr>
        <w:t xml:space="preserve"> </w:t>
      </w:r>
      <w:r w:rsidR="006D19CF" w:rsidRPr="006D19CF">
        <w:rPr>
          <w:rFonts w:cstheme="minorHAnsi"/>
          <w:sz w:val="18"/>
          <w:szCs w:val="18"/>
        </w:rPr>
        <w:t>Zhotovitel zajistí i veškeré další úkony nezbytné pro řádné dokončení díla, ačkoli nejsou výslovně vyjmenovány výše, zejména:</w:t>
      </w:r>
    </w:p>
    <w:p w14:paraId="64B87C9D" w14:textId="77777777" w:rsidR="006D19CF" w:rsidRPr="006D19CF" w:rsidRDefault="006D19CF" w:rsidP="00F76C61">
      <w:pPr>
        <w:pStyle w:val="Odstavecseseznamem"/>
        <w:numPr>
          <w:ilvl w:val="2"/>
          <w:numId w:val="19"/>
        </w:numPr>
        <w:spacing w:after="120"/>
        <w:jc w:val="both"/>
        <w:rPr>
          <w:rFonts w:cstheme="minorHAnsi"/>
          <w:sz w:val="18"/>
          <w:szCs w:val="18"/>
        </w:rPr>
      </w:pPr>
      <w:r w:rsidRPr="006D19CF">
        <w:rPr>
          <w:rFonts w:cstheme="minorHAnsi"/>
          <w:sz w:val="18"/>
          <w:szCs w:val="18"/>
        </w:rPr>
        <w:t>zajištění podkladů pro vyjádření dotčených orgánů státní správy a vlastníků veřejné dopravní a technické infrastruktury,</w:t>
      </w:r>
    </w:p>
    <w:p w14:paraId="1491817C" w14:textId="77777777" w:rsidR="006D19CF" w:rsidRPr="006D19CF" w:rsidRDefault="006D19CF" w:rsidP="00F76C61">
      <w:pPr>
        <w:pStyle w:val="Odstavecseseznamem"/>
        <w:numPr>
          <w:ilvl w:val="2"/>
          <w:numId w:val="19"/>
        </w:numPr>
        <w:spacing w:after="120"/>
        <w:ind w:left="1077" w:hanging="357"/>
        <w:contextualSpacing w:val="0"/>
        <w:jc w:val="both"/>
        <w:rPr>
          <w:rFonts w:cstheme="minorHAnsi"/>
          <w:sz w:val="18"/>
          <w:szCs w:val="18"/>
        </w:rPr>
      </w:pPr>
      <w:r w:rsidRPr="006D19CF">
        <w:rPr>
          <w:rFonts w:cstheme="minorHAnsi"/>
          <w:sz w:val="18"/>
          <w:szCs w:val="18"/>
        </w:rPr>
        <w:t>součinnost při zpracování žádosti o povolení stavby podle zákona č. 283/2021 Sb., stavební zákon, a její podání na příslušný stavební úřad.</w:t>
      </w:r>
    </w:p>
    <w:p w14:paraId="7F6DF9B7" w14:textId="67D9EBD6" w:rsidR="00E83697" w:rsidRPr="00E25B21" w:rsidRDefault="00E83697" w:rsidP="00E87305">
      <w:pPr>
        <w:pStyle w:val="Odstavecseseznamem"/>
        <w:numPr>
          <w:ilvl w:val="1"/>
          <w:numId w:val="6"/>
        </w:numPr>
        <w:spacing w:after="120" w:line="240" w:lineRule="auto"/>
        <w:ind w:left="426" w:hanging="568"/>
        <w:contextualSpacing w:val="0"/>
        <w:jc w:val="both"/>
        <w:rPr>
          <w:rFonts w:cstheme="minorHAnsi"/>
          <w:sz w:val="18"/>
          <w:szCs w:val="18"/>
        </w:rPr>
      </w:pPr>
      <w:r>
        <w:rPr>
          <w:rFonts w:cstheme="minorHAnsi"/>
          <w:sz w:val="18"/>
          <w:szCs w:val="18"/>
        </w:rPr>
        <w:t xml:space="preserve">Jednotlivé položky i celková částka </w:t>
      </w:r>
      <w:r w:rsidRPr="00E25B21">
        <w:rPr>
          <w:rFonts w:cstheme="minorHAnsi"/>
          <w:sz w:val="18"/>
          <w:szCs w:val="18"/>
        </w:rPr>
        <w:t>soupis</w:t>
      </w:r>
      <w:r>
        <w:rPr>
          <w:rFonts w:cstheme="minorHAnsi"/>
          <w:sz w:val="18"/>
          <w:szCs w:val="18"/>
        </w:rPr>
        <w:t>u</w:t>
      </w:r>
      <w:r w:rsidRPr="00E25B21">
        <w:rPr>
          <w:rFonts w:cstheme="minorHAnsi"/>
          <w:sz w:val="18"/>
          <w:szCs w:val="18"/>
        </w:rPr>
        <w:t xml:space="preserve"> prací </w:t>
      </w:r>
      <w:r>
        <w:rPr>
          <w:rFonts w:cstheme="minorHAnsi"/>
          <w:sz w:val="18"/>
          <w:szCs w:val="18"/>
        </w:rPr>
        <w:t>a</w:t>
      </w:r>
      <w:r w:rsidRPr="00E25B21">
        <w:rPr>
          <w:rFonts w:cstheme="minorHAnsi"/>
          <w:sz w:val="18"/>
          <w:szCs w:val="18"/>
        </w:rPr>
        <w:t xml:space="preserve"> výkazu výměr pro zadání stavby</w:t>
      </w:r>
      <w:r>
        <w:rPr>
          <w:rFonts w:cstheme="minorHAnsi"/>
          <w:sz w:val="18"/>
          <w:szCs w:val="18"/>
        </w:rPr>
        <w:t xml:space="preserve"> budou zaokrouhleny na dvě desetinná místa.</w:t>
      </w:r>
    </w:p>
    <w:p w14:paraId="7E8800F2" w14:textId="0A3E5ABB"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Součástí technického popisu řešení uvedeného v dokumentaci musí být i jednoznačné vymezení množství, jakosti, technických vlastností a</w:t>
      </w:r>
      <w:r w:rsidR="00CA42B9">
        <w:rPr>
          <w:rFonts w:cstheme="minorHAnsi"/>
          <w:sz w:val="18"/>
          <w:szCs w:val="18"/>
        </w:rPr>
        <w:t> </w:t>
      </w:r>
      <w:r w:rsidRPr="00E25B21">
        <w:rPr>
          <w:rFonts w:cstheme="minorHAnsi"/>
          <w:sz w:val="18"/>
          <w:szCs w:val="18"/>
        </w:rPr>
        <w:t>druhu požadovaných prací, dodávek, činností a služeb potřebných k realizaci díla, a dále</w:t>
      </w:r>
      <w:r w:rsidR="00CA42B9">
        <w:rPr>
          <w:rFonts w:cstheme="minorHAnsi"/>
          <w:sz w:val="18"/>
          <w:szCs w:val="18"/>
        </w:rPr>
        <w:t>,</w:t>
      </w:r>
      <w:r w:rsidRPr="00E25B21">
        <w:rPr>
          <w:rFonts w:cstheme="minorHAnsi"/>
          <w:sz w:val="18"/>
          <w:szCs w:val="18"/>
        </w:rPr>
        <w:t xml:space="preserve"> je-li to možné</w:t>
      </w:r>
      <w:r w:rsidR="00CA42B9">
        <w:rPr>
          <w:rFonts w:cstheme="minorHAnsi"/>
          <w:sz w:val="18"/>
          <w:szCs w:val="18"/>
        </w:rPr>
        <w:t>,</w:t>
      </w:r>
      <w:r w:rsidRPr="00E25B21">
        <w:rPr>
          <w:rFonts w:cstheme="minorHAnsi"/>
          <w:sz w:val="18"/>
          <w:szCs w:val="18"/>
        </w:rPr>
        <w:t xml:space="preserve"> i údaje o požadavcích na technické vlastnosti celé stavby, včetně uvedení požadavků na jakost.  </w:t>
      </w:r>
    </w:p>
    <w:p w14:paraId="429941A5" w14:textId="77777777"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Součástí souhrnné technické zprávy bude kapitola s názvem „Specifikace rizik a možných příčin navýšení rozsahu prací při realizaci stavby“, ve které budou uvedeny možné příčiny vzniku případných víceprací při provádění stavby, včetně popisu náplně a předpokládaného rozsahu těchto případných víceprací. </w:t>
      </w:r>
    </w:p>
    <w:p w14:paraId="0C7828FE" w14:textId="12DE054A" w:rsidR="0023785C" w:rsidRPr="00E25B21" w:rsidRDefault="0023785C"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svolá na základě rozpracovanosti minimálně dvě pracovní porady (před zahájením prací a v průběhu prací) k projednání navrhovaného řešení PD, včetně administrace porady a zúčastní se veškerých jednání v orgánech města Bílina</w:t>
      </w:r>
      <w:r w:rsidR="009F5E53">
        <w:rPr>
          <w:rFonts w:cstheme="minorHAnsi"/>
          <w:sz w:val="18"/>
          <w:szCs w:val="18"/>
        </w:rPr>
        <w:t>.</w:t>
      </w:r>
    </w:p>
    <w:p w14:paraId="78C947C6"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je oprávněn v případě potřeby předanou dokumentaci rozmnožovat a předat ji třetím osobám, ale pouze za účelem dosažení cíle, ke kterému je dokumentace určena.</w:t>
      </w:r>
    </w:p>
    <w:p w14:paraId="5CD37D46" w14:textId="61789F5E" w:rsidR="00AA4F39"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v souladu se zájmy objednatele a s potřebnou odbornou péčí a v ujednaném čase Zhotovitel je vázán příkazy objednatele ohledně způsobu provádění díla.</w:t>
      </w:r>
    </w:p>
    <w:p w14:paraId="6B86D5AD" w14:textId="0886B433" w:rsidR="000232CD" w:rsidRPr="00CA42B9" w:rsidRDefault="000232CD" w:rsidP="00E87305">
      <w:pPr>
        <w:pStyle w:val="Odstavecseseznamem"/>
        <w:numPr>
          <w:ilvl w:val="1"/>
          <w:numId w:val="6"/>
        </w:numPr>
        <w:spacing w:after="120" w:line="240" w:lineRule="auto"/>
        <w:ind w:left="426" w:hanging="568"/>
        <w:contextualSpacing w:val="0"/>
        <w:jc w:val="both"/>
        <w:rPr>
          <w:rFonts w:cstheme="minorHAnsi"/>
          <w:sz w:val="18"/>
          <w:szCs w:val="18"/>
        </w:rPr>
      </w:pPr>
      <w:r w:rsidRPr="00CA42B9">
        <w:rPr>
          <w:rFonts w:cstheme="minorHAnsi"/>
          <w:sz w:val="18"/>
          <w:szCs w:val="18"/>
        </w:rPr>
        <w:t>Zhotovitel má sjednáno pojiště</w:t>
      </w:r>
      <w:r w:rsidR="00236493" w:rsidRPr="00CA42B9">
        <w:rPr>
          <w:rFonts w:cstheme="minorHAnsi"/>
          <w:sz w:val="18"/>
          <w:szCs w:val="18"/>
        </w:rPr>
        <w:t xml:space="preserve">ní odpovědnosti za škodu způsobenou jeho </w:t>
      </w:r>
      <w:r w:rsidR="00CA42B9" w:rsidRPr="00CA42B9">
        <w:rPr>
          <w:rFonts w:cstheme="minorHAnsi"/>
          <w:sz w:val="18"/>
          <w:szCs w:val="18"/>
        </w:rPr>
        <w:t>činností,</w:t>
      </w:r>
      <w:r w:rsidR="00236493" w:rsidRPr="00CA42B9">
        <w:rPr>
          <w:rFonts w:cstheme="minorHAnsi"/>
          <w:sz w:val="18"/>
          <w:szCs w:val="18"/>
        </w:rPr>
        <w:t xml:space="preserve"> a to </w:t>
      </w:r>
      <w:r w:rsidR="00F76C61">
        <w:rPr>
          <w:rFonts w:cstheme="minorHAnsi"/>
          <w:sz w:val="18"/>
          <w:szCs w:val="18"/>
        </w:rPr>
        <w:t xml:space="preserve">minimálně </w:t>
      </w:r>
      <w:r w:rsidR="00236493" w:rsidRPr="00CA42B9">
        <w:rPr>
          <w:rFonts w:cstheme="minorHAnsi"/>
          <w:sz w:val="18"/>
          <w:szCs w:val="18"/>
        </w:rPr>
        <w:t xml:space="preserve">do výše </w:t>
      </w:r>
      <w:r w:rsidR="00F76C61">
        <w:rPr>
          <w:rFonts w:cstheme="minorHAnsi"/>
          <w:sz w:val="18"/>
          <w:szCs w:val="18"/>
        </w:rPr>
        <w:t>hodnoty zakázky</w:t>
      </w:r>
      <w:r w:rsidR="00236493" w:rsidRPr="00CA42B9">
        <w:rPr>
          <w:rFonts w:cstheme="minorHAnsi"/>
          <w:sz w:val="18"/>
          <w:szCs w:val="18"/>
        </w:rPr>
        <w:t>. Doklady o</w:t>
      </w:r>
      <w:r w:rsidR="00F76C61">
        <w:rPr>
          <w:rFonts w:cstheme="minorHAnsi"/>
          <w:sz w:val="18"/>
          <w:szCs w:val="18"/>
        </w:rPr>
        <w:t> </w:t>
      </w:r>
      <w:r w:rsidR="00236493" w:rsidRPr="00CA42B9">
        <w:rPr>
          <w:rFonts w:cstheme="minorHAnsi"/>
          <w:sz w:val="18"/>
          <w:szCs w:val="18"/>
        </w:rPr>
        <w:t>pojištění je povinen předložit objednateli při podpisu objednávky v kopii. Předložení pojistné smlouvy je podmínkou ze strany Objednatele pro uzavření této objednávky.</w:t>
      </w:r>
    </w:p>
    <w:p w14:paraId="3879DA7F" w14:textId="77777777" w:rsidR="00AA4F39" w:rsidRPr="00E25B21"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se zavazuje provést dílo osobně. Pokud by svěřil provedení díla třetí osobě, odpovídá za jeho řádné splnění tak, jako kdyby dílo provedl sám.</w:t>
      </w:r>
      <w:r w:rsidR="00395FCA" w:rsidRPr="00E25B21">
        <w:rPr>
          <w:rFonts w:cstheme="minorHAnsi"/>
          <w:sz w:val="18"/>
          <w:szCs w:val="18"/>
        </w:rPr>
        <w:t xml:space="preserve">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w:t>
      </w:r>
    </w:p>
    <w:p w14:paraId="35BFFB7A" w14:textId="0C0AF7FB" w:rsidR="00AA4F39" w:rsidRPr="00F563A3" w:rsidRDefault="00D37BEE"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w:t>
      </w:r>
      <w:r w:rsidR="00AA4F39" w:rsidRPr="00E25B21">
        <w:rPr>
          <w:rFonts w:cstheme="minorHAnsi"/>
          <w:sz w:val="18"/>
          <w:szCs w:val="18"/>
        </w:rPr>
        <w:t xml:space="preserve"> má povinnost veškeré části projektové dokumentace označit otiskem autorizačního razítka a podpisem.</w:t>
      </w:r>
    </w:p>
    <w:p w14:paraId="211F39C9" w14:textId="77777777"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 xml:space="preserve">Objednatel má právo kontrolovat provádění díla a požadovat po </w:t>
      </w:r>
      <w:r w:rsidR="00D37BEE" w:rsidRPr="00E25B21">
        <w:rPr>
          <w:rFonts w:cstheme="minorHAnsi"/>
          <w:sz w:val="18"/>
          <w:szCs w:val="18"/>
        </w:rPr>
        <w:t>zhotoviteli</w:t>
      </w:r>
      <w:r w:rsidRPr="00E25B21">
        <w:rPr>
          <w:rFonts w:cstheme="minorHAnsi"/>
          <w:sz w:val="18"/>
          <w:szCs w:val="18"/>
        </w:rPr>
        <w:t xml:space="preserve"> prokázání skutečného stavu provádění díla kdykoli v průběhu trvání této objednávky.</w:t>
      </w:r>
    </w:p>
    <w:p w14:paraId="45F88BEA" w14:textId="77495828" w:rsidR="009221F3" w:rsidRPr="009F5E53" w:rsidRDefault="00AA4F39"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Objednatel a </w:t>
      </w:r>
      <w:r w:rsidR="00D37BEE" w:rsidRPr="009F5E53">
        <w:rPr>
          <w:rFonts w:cstheme="minorHAnsi"/>
          <w:sz w:val="18"/>
          <w:szCs w:val="18"/>
        </w:rPr>
        <w:t xml:space="preserve">zhotovitel </w:t>
      </w:r>
      <w:r w:rsidRPr="009F5E53">
        <w:rPr>
          <w:rFonts w:cstheme="minorHAnsi"/>
          <w:sz w:val="18"/>
          <w:szCs w:val="18"/>
        </w:rPr>
        <w:t>jsou povinni poskytovat si vzájemně po celou dobu v maximální míře součinnost pro řádné splnění objednávky.</w:t>
      </w:r>
      <w:r w:rsidR="00395FCA" w:rsidRPr="009F5E53">
        <w:rPr>
          <w:rFonts w:cstheme="minorHAnsi"/>
          <w:sz w:val="18"/>
          <w:szCs w:val="18"/>
        </w:rPr>
        <w:t xml:space="preserve"> Zhotovitel na sebe podle § 1765 odst. 2 občanského zákoníku přebírá nebezpečí změny okolností</w:t>
      </w:r>
      <w:r w:rsidR="00CA42B9" w:rsidRPr="009F5E53">
        <w:rPr>
          <w:rFonts w:cstheme="minorHAnsi"/>
          <w:sz w:val="18"/>
          <w:szCs w:val="18"/>
        </w:rPr>
        <w:t xml:space="preserve">, </w:t>
      </w:r>
      <w:r w:rsidR="00CD4AAC" w:rsidRPr="009F5E53">
        <w:rPr>
          <w:rFonts w:cstheme="minorHAnsi"/>
          <w:sz w:val="18"/>
          <w:szCs w:val="18"/>
        </w:rPr>
        <w:t>pokud se strany nedohodnou jinak.</w:t>
      </w:r>
      <w:r w:rsidR="00395FCA" w:rsidRPr="009F5E53">
        <w:rPr>
          <w:rFonts w:cstheme="minorHAnsi"/>
          <w:sz w:val="18"/>
          <w:szCs w:val="18"/>
        </w:rPr>
        <w:t xml:space="preserve"> </w:t>
      </w:r>
    </w:p>
    <w:p w14:paraId="6B1C7D2D" w14:textId="46DF1DC9" w:rsidR="009221F3" w:rsidRPr="009F5E53" w:rsidRDefault="00665068"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lastRenderedPageBreak/>
        <w:t>Součástí ceny jsou veškeré práce, které v zadávací dokumentaci nebo smlouvě nejsou výslovně</w:t>
      </w:r>
      <w:r w:rsidR="002941B9" w:rsidRPr="009F5E53">
        <w:rPr>
          <w:rFonts w:cstheme="minorHAnsi"/>
          <w:sz w:val="18"/>
          <w:szCs w:val="18"/>
        </w:rPr>
        <w:t xml:space="preserve"> </w:t>
      </w:r>
      <w:r w:rsidRPr="009F5E53">
        <w:rPr>
          <w:rFonts w:cstheme="minorHAnsi"/>
          <w:sz w:val="18"/>
          <w:szCs w:val="18"/>
        </w:rPr>
        <w:t>uvedeny a zhotovitel jakožto odborník o</w:t>
      </w:r>
      <w:r w:rsidR="00CD4AAC" w:rsidRPr="009F5E53">
        <w:rPr>
          <w:rFonts w:cstheme="minorHAnsi"/>
          <w:sz w:val="18"/>
          <w:szCs w:val="18"/>
        </w:rPr>
        <w:t> </w:t>
      </w:r>
      <w:r w:rsidRPr="009F5E53">
        <w:rPr>
          <w:rFonts w:cstheme="minorHAnsi"/>
          <w:sz w:val="18"/>
          <w:szCs w:val="18"/>
        </w:rPr>
        <w:t>nich vědět měl nebo mohl vědět.</w:t>
      </w:r>
    </w:p>
    <w:p w14:paraId="3EFB1A23" w14:textId="664C9076" w:rsidR="009221F3" w:rsidRPr="00E25B21" w:rsidRDefault="0008627C" w:rsidP="00E87305">
      <w:pPr>
        <w:pStyle w:val="Odstavecseseznamem"/>
        <w:numPr>
          <w:ilvl w:val="1"/>
          <w:numId w:val="6"/>
        </w:numPr>
        <w:spacing w:after="120" w:line="240" w:lineRule="auto"/>
        <w:ind w:left="426" w:hanging="568"/>
        <w:contextualSpacing w:val="0"/>
        <w:jc w:val="both"/>
        <w:rPr>
          <w:rFonts w:cstheme="minorHAnsi"/>
          <w:sz w:val="18"/>
          <w:szCs w:val="18"/>
        </w:rPr>
      </w:pPr>
      <w:r w:rsidRPr="009F5E53">
        <w:rPr>
          <w:rFonts w:cstheme="minorHAnsi"/>
          <w:sz w:val="18"/>
          <w:szCs w:val="18"/>
        </w:rPr>
        <w:t xml:space="preserve">Veškeré práce budou provedeny s odbornou péčí dle platných právních předpisů. Pro účely této </w:t>
      </w:r>
      <w:r w:rsidR="00395FCA" w:rsidRPr="009F5E53">
        <w:rPr>
          <w:rFonts w:cstheme="minorHAnsi"/>
          <w:sz w:val="18"/>
          <w:szCs w:val="18"/>
        </w:rPr>
        <w:t>objednávky</w:t>
      </w:r>
      <w:r w:rsidRPr="009F5E53">
        <w:rPr>
          <w:rFonts w:cstheme="minorHAnsi"/>
          <w:sz w:val="18"/>
          <w:szCs w:val="18"/>
        </w:rPr>
        <w:t xml:space="preserve"> se dílem způsobilým k předání rozumí dílo prosté jakýchkoliv vad a nedodělků</w:t>
      </w:r>
      <w:r w:rsidR="00CD4AAC" w:rsidRPr="009F5E53">
        <w:rPr>
          <w:rFonts w:cstheme="minorHAnsi"/>
          <w:sz w:val="18"/>
          <w:szCs w:val="18"/>
        </w:rPr>
        <w:t>, pokud se strany nedohodnou jinak</w:t>
      </w:r>
      <w:r w:rsidRPr="00E25B21">
        <w:rPr>
          <w:rFonts w:cstheme="minorHAnsi"/>
          <w:sz w:val="18"/>
          <w:szCs w:val="18"/>
        </w:rPr>
        <w:t xml:space="preserve">. Smluvní strany po vzájemné dohodě vylučují užití ustanovení § 2628 občanského zákoníku. </w:t>
      </w:r>
    </w:p>
    <w:p w14:paraId="4226950B" w14:textId="5D081162" w:rsidR="002941B9"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 předání a převzetí díla bude sepsán předávací protokol, v němž se uvede zejména počet předaných paré dokumentace. Podepsáním předávacího protokolu se má dílo za předané. Součástí díla jsou veškeré doklady a jiné listiny (např. dokumenty prokazující projednání s</w:t>
      </w:r>
      <w:r w:rsidR="00CD4AAC">
        <w:rPr>
          <w:rFonts w:cstheme="minorHAnsi"/>
          <w:sz w:val="18"/>
          <w:szCs w:val="18"/>
        </w:rPr>
        <w:t> </w:t>
      </w:r>
      <w:r w:rsidRPr="00E25B21">
        <w:rPr>
          <w:rFonts w:cstheme="minorHAnsi"/>
          <w:sz w:val="18"/>
          <w:szCs w:val="18"/>
        </w:rPr>
        <w:t>dotčenými orgány), které zhotovitel získal nebo měl získat v souvislosti s dílem či jeho provedením; bez těchto dokladů objednatel dílo nepřevezme.</w:t>
      </w:r>
    </w:p>
    <w:p w14:paraId="5D30A927" w14:textId="77777777" w:rsidR="006E571B" w:rsidRPr="00E25B21" w:rsidRDefault="006E571B" w:rsidP="00635535">
      <w:pPr>
        <w:pStyle w:val="Odstavecseseznamem"/>
        <w:numPr>
          <w:ilvl w:val="1"/>
          <w:numId w:val="6"/>
        </w:numPr>
        <w:spacing w:after="0" w:line="240" w:lineRule="auto"/>
        <w:ind w:left="426" w:hanging="568"/>
        <w:contextualSpacing w:val="0"/>
        <w:jc w:val="both"/>
        <w:rPr>
          <w:rFonts w:cstheme="minorHAnsi"/>
          <w:sz w:val="18"/>
          <w:szCs w:val="18"/>
        </w:rPr>
      </w:pPr>
      <w:r w:rsidRPr="00E25B21">
        <w:rPr>
          <w:rFonts w:cstheme="minorHAnsi"/>
          <w:sz w:val="18"/>
          <w:szCs w:val="18"/>
        </w:rPr>
        <w:t xml:space="preserve">Lhůty provádění budou prodlouženy: </w:t>
      </w:r>
    </w:p>
    <w:p w14:paraId="5944B1ED" w14:textId="77777777" w:rsidR="00E87305" w:rsidRPr="00E25B21" w:rsidRDefault="006E571B" w:rsidP="00635535">
      <w:pPr>
        <w:pStyle w:val="Odstavecseseznamem"/>
        <w:numPr>
          <w:ilvl w:val="2"/>
          <w:numId w:val="13"/>
        </w:numPr>
        <w:spacing w:after="0" w:line="240" w:lineRule="auto"/>
        <w:contextualSpacing w:val="0"/>
        <w:jc w:val="both"/>
        <w:rPr>
          <w:rFonts w:cstheme="minorHAnsi"/>
          <w:sz w:val="18"/>
          <w:szCs w:val="18"/>
        </w:rPr>
      </w:pPr>
      <w:r w:rsidRPr="00E25B21">
        <w:rPr>
          <w:rFonts w:cstheme="minorHAnsi"/>
          <w:sz w:val="18"/>
          <w:szCs w:val="18"/>
        </w:rPr>
        <w:t>jestliže překážky v provádění díla zavinil objednatel,</w:t>
      </w:r>
    </w:p>
    <w:p w14:paraId="65F2BCC2" w14:textId="3EE798AB" w:rsidR="006E571B" w:rsidRDefault="006E571B" w:rsidP="00B51964">
      <w:pPr>
        <w:pStyle w:val="Odstavecseseznamem"/>
        <w:numPr>
          <w:ilvl w:val="2"/>
          <w:numId w:val="13"/>
        </w:numPr>
        <w:spacing w:after="0" w:line="240" w:lineRule="auto"/>
        <w:ind w:left="1786" w:hanging="181"/>
        <w:contextualSpacing w:val="0"/>
        <w:jc w:val="both"/>
        <w:rPr>
          <w:rFonts w:cstheme="minorHAnsi"/>
          <w:sz w:val="18"/>
          <w:szCs w:val="18"/>
        </w:rPr>
      </w:pPr>
      <w:r w:rsidRPr="00E25B21">
        <w:rPr>
          <w:rFonts w:cstheme="minorHAnsi"/>
          <w:sz w:val="18"/>
          <w:szCs w:val="18"/>
        </w:rPr>
        <w:t>jestliže přerušení prací bylo zaviněno vyšší mocí, nebo jinými okolnostmi nezaviněnými zhotovitelem</w:t>
      </w:r>
      <w:r w:rsidR="00B51964">
        <w:rPr>
          <w:rFonts w:cstheme="minorHAnsi"/>
          <w:sz w:val="18"/>
          <w:szCs w:val="18"/>
        </w:rPr>
        <w:t>,</w:t>
      </w:r>
    </w:p>
    <w:p w14:paraId="55D8B28F" w14:textId="7EB0028A" w:rsidR="00B51964" w:rsidRPr="00E25B21" w:rsidRDefault="00B51964" w:rsidP="00635535">
      <w:pPr>
        <w:pStyle w:val="Odstavecseseznamem"/>
        <w:numPr>
          <w:ilvl w:val="2"/>
          <w:numId w:val="13"/>
        </w:numPr>
        <w:spacing w:line="240" w:lineRule="auto"/>
        <w:ind w:left="1786" w:hanging="181"/>
        <w:contextualSpacing w:val="0"/>
        <w:jc w:val="both"/>
        <w:rPr>
          <w:rFonts w:cstheme="minorHAnsi"/>
          <w:sz w:val="18"/>
          <w:szCs w:val="18"/>
        </w:rPr>
      </w:pPr>
      <w:r w:rsidRPr="009F5E53">
        <w:rPr>
          <w:rFonts w:cstheme="minorHAnsi"/>
          <w:sz w:val="18"/>
          <w:szCs w:val="18"/>
        </w:rPr>
        <w:t>pouze na základě písemné žádosti zhotovitele</w:t>
      </w:r>
      <w:r>
        <w:rPr>
          <w:rFonts w:cstheme="minorHAnsi"/>
          <w:sz w:val="18"/>
          <w:szCs w:val="18"/>
        </w:rPr>
        <w:t>.</w:t>
      </w:r>
    </w:p>
    <w:p w14:paraId="2C40564A" w14:textId="77777777" w:rsidR="002941B9" w:rsidRPr="00E25B21" w:rsidRDefault="002941B9"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3B3B195E" w14:textId="77777777" w:rsidR="0023785C" w:rsidRPr="00E25B21" w:rsidRDefault="0023785C"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Místem protokolárního předání předmětu je Městský úřad Bílina, Břežánská 50/4, 418 01 Bílina.</w:t>
      </w:r>
    </w:p>
    <w:p w14:paraId="654905BC"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Dílo (nebo jeho části) má vady, jestliže zejména nemá vlastnosti stanovené touto </w:t>
      </w:r>
      <w:r w:rsidR="001B1268" w:rsidRPr="00E25B21">
        <w:rPr>
          <w:rFonts w:cstheme="minorHAnsi"/>
          <w:sz w:val="18"/>
          <w:szCs w:val="18"/>
        </w:rPr>
        <w:t>objednávkou</w:t>
      </w:r>
      <w:r w:rsidRPr="00E25B21">
        <w:rPr>
          <w:rFonts w:cstheme="minorHAnsi"/>
          <w:sz w:val="18"/>
          <w:szCs w:val="18"/>
        </w:rPr>
        <w:t>,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Zhotovitel odpovídá za to, že jeho činnost je poskytována v souladu s obecně závaznými právními předpisy, technickými normami, s odbornou péčí a se zájmy objednatele.</w:t>
      </w:r>
    </w:p>
    <w:p w14:paraId="3D6DEE4A" w14:textId="550097EE"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 xml:space="preserve"> Za vadu se považuje i plnění jiné věci či vada v dokumentaci a jejích dokladech nutných pro další užívání díla. Odpovědnost zhotovitele z</w:t>
      </w:r>
      <w:r w:rsidR="00635535">
        <w:rPr>
          <w:rFonts w:cstheme="minorHAnsi"/>
          <w:sz w:val="18"/>
          <w:szCs w:val="18"/>
        </w:rPr>
        <w:t> </w:t>
      </w:r>
      <w:r w:rsidRPr="00E25B21">
        <w:rPr>
          <w:rFonts w:cstheme="minorHAnsi"/>
          <w:sz w:val="18"/>
          <w:szCs w:val="18"/>
        </w:rPr>
        <w:t>vadného plnění zakládá vada, kterou má dílo při jeho předání, byť se projeví až později; stejné následky má i později vzniklá vada, kterou zhotovitel způsobil porušením své povinnosti.</w:t>
      </w:r>
    </w:p>
    <w:p w14:paraId="3D5B636D" w14:textId="77777777"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Objednatel má vůči zhotoviteli práva z odpovědnosti za vady podle ustanovení občanského zákoníku bez ohledu na povahu vady vždy jako při podstatném porušení smlouvy; volbu práv, která z odpovědnosti za vady plynou, však může objednatel měnit i bez souhlasu zhotovitele, ledaže zhotovitel svou povinnost vyplývající z objednatelem provedené volby práva již splnil.</w:t>
      </w:r>
    </w:p>
    <w:p w14:paraId="76021E91" w14:textId="3F02F4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Zhotovitel se zavazuje začít s odstraňováním případných vad díla v nejkratším možném termínu, nejpozději do 3 kalendářních dnů od</w:t>
      </w:r>
      <w:r w:rsidR="00635535">
        <w:rPr>
          <w:rFonts w:cstheme="minorHAnsi"/>
          <w:sz w:val="18"/>
          <w:szCs w:val="18"/>
        </w:rPr>
        <w:t> </w:t>
      </w:r>
      <w:r w:rsidRPr="00E25B21">
        <w:rPr>
          <w:rFonts w:cstheme="minorHAnsi"/>
          <w:sz w:val="18"/>
          <w:szCs w:val="18"/>
        </w:rPr>
        <w:t>uplatnění oprávněné reklamace objednatelem a vady odstranit v co nejkratším technicky možném termínu, tj. do 30 kalendářních dnů od uplatnění oprávněné reklamace objednatelem</w:t>
      </w:r>
      <w:r w:rsidR="00B93168">
        <w:rPr>
          <w:rFonts w:cstheme="minorHAnsi"/>
          <w:sz w:val="18"/>
          <w:szCs w:val="18"/>
        </w:rPr>
        <w:t xml:space="preserve">, </w:t>
      </w:r>
      <w:r w:rsidR="00B93168" w:rsidRPr="009F5E53">
        <w:rPr>
          <w:rFonts w:cstheme="minorHAnsi"/>
          <w:sz w:val="18"/>
          <w:szCs w:val="18"/>
        </w:rPr>
        <w:t>pokud se strany nedohodnou jinak</w:t>
      </w:r>
      <w:r w:rsidRPr="00E25B21">
        <w:rPr>
          <w:rFonts w:cstheme="minorHAnsi"/>
          <w:sz w:val="18"/>
          <w:szCs w:val="18"/>
        </w:rPr>
        <w:t>. Termín a způsob odstranění vad se stanoví samotnou písemnou dohodou; V případě, že by k dohodě o termínu nedošlo, odstraní zhotovitel vadu v termínu a způsobem stanoveným objednatelem s přihlédnutím k povaze a</w:t>
      </w:r>
      <w:r w:rsidR="00635535">
        <w:rPr>
          <w:rFonts w:cstheme="minorHAnsi"/>
          <w:sz w:val="18"/>
          <w:szCs w:val="18"/>
        </w:rPr>
        <w:t> </w:t>
      </w:r>
      <w:r w:rsidRPr="00E25B21">
        <w:rPr>
          <w:rFonts w:cstheme="minorHAnsi"/>
          <w:sz w:val="18"/>
          <w:szCs w:val="18"/>
        </w:rPr>
        <w:t>rozsahu vady. Ukáže-li se se vada předmětu plnění jako neodstranitelná, zhotovitel se zavazuje dodat do 14 dnů od této skutečnosti náhradní předmět plnění a uhradit náhradu škody, pokud se smluvní strany písemně nedohodnou jinak. Zhotovitel zahájí odstraňování vady i v 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 v souvislosti s odstraněním takové vady vynaložil. Jestliže zhotovitel v této lhůtě vadu neodstraní, je objednatel oprávněn dát vadu na náklady zhotovitele odstranit.</w:t>
      </w:r>
    </w:p>
    <w:p w14:paraId="4A5B95F0" w14:textId="147C70EB"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Neodstraní-li zhotovitel reklamovanou vadu</w:t>
      </w:r>
      <w:r w:rsidR="00E07A91" w:rsidRPr="00E25B21">
        <w:rPr>
          <w:rFonts w:cstheme="minorHAnsi"/>
          <w:sz w:val="18"/>
          <w:szCs w:val="18"/>
        </w:rPr>
        <w:t xml:space="preserve"> ani ve lhůtě uvedené v bodě 25</w:t>
      </w:r>
      <w:r w:rsidRPr="00E25B21">
        <w:rPr>
          <w:rFonts w:cstheme="minorHAnsi"/>
          <w:sz w:val="18"/>
          <w:szCs w:val="18"/>
        </w:rPr>
        <w:t>, tak jak je výše ujednáno nebo pokud prohlásí, že vadu neuznává, má objednatel právo vadu nechat odstranit na náklady zhotovitele třetí osobou, kdy náklady takto vynaložené se zhotovitel zavazuje objednateli v plné výši, jím vynaložené výši, uhradit k jeho výzvě.</w:t>
      </w:r>
    </w:p>
    <w:p w14:paraId="3693FC5E" w14:textId="6A00C2F4" w:rsidR="00C20EA4" w:rsidRPr="00E25B21" w:rsidRDefault="00C20EA4" w:rsidP="00E87305">
      <w:pPr>
        <w:pStyle w:val="Odstavecseseznamem"/>
        <w:numPr>
          <w:ilvl w:val="1"/>
          <w:numId w:val="6"/>
        </w:numPr>
        <w:spacing w:after="120" w:line="240" w:lineRule="auto"/>
        <w:ind w:left="426" w:right="42" w:hanging="568"/>
        <w:contextualSpacing w:val="0"/>
        <w:jc w:val="both"/>
        <w:rPr>
          <w:rFonts w:cstheme="minorHAnsi"/>
          <w:sz w:val="18"/>
          <w:szCs w:val="18"/>
        </w:rPr>
      </w:pPr>
      <w:r w:rsidRPr="00E25B21">
        <w:rPr>
          <w:rFonts w:cstheme="minorHAnsi"/>
          <w:sz w:val="18"/>
          <w:szCs w:val="18"/>
        </w:rPr>
        <w:t>Pakliže se po předání projektové dokumentace a následně v rámci provádění finálního díla dle zhotovené projektové dokumentace, která je předmětem této smlouvy, vyskytne situace, že projektová dokumentace bude vykazovat vady, pro něž nebude možné finální dílo zhotovit, či pokud nebude projekt obsahovat práce nezbytné k řádnému a úplnému zhotovení finálního díla bez vad a nedodělků, budou veškeré náklady, které objednatel následně vynaloží na odstranění vad projektové dokumentace považováno za škodu, kterou zhotovitel k výzvě objednatele uhradí ve výši, kterou nad rámec prací určených na základě projektové dokumentace, bude muset zhotovitel finální díla provést a objednatel uhradit jako vícepráce. Za tímto účelem se každá chybějící položka považuje za samostatnou vadu PD. Za škodu jsou po dohodě smluvních stran považovány i osobní náklady, které objednatel musí vynaložit v rámci své agendy a náklady na TDI na</w:t>
      </w:r>
      <w:r w:rsidR="00635535">
        <w:rPr>
          <w:rFonts w:cstheme="minorHAnsi"/>
          <w:sz w:val="18"/>
          <w:szCs w:val="18"/>
        </w:rPr>
        <w:t> </w:t>
      </w:r>
      <w:r w:rsidRPr="00E25B21">
        <w:rPr>
          <w:rFonts w:cstheme="minorHAnsi"/>
          <w:sz w:val="18"/>
          <w:szCs w:val="18"/>
        </w:rPr>
        <w:t>vícepráce, v souvislosti s odstraňováním vad PD, s čímž zhotovitel souhlasí. V případě uplatnění škod z titulu škodní události poskytne objednatel zhotoviteli potřebnou součinnost k uplatnění nároku u pojistného ústavu.</w:t>
      </w:r>
    </w:p>
    <w:p w14:paraId="6645765E" w14:textId="77777777"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přebírá záruku za jakost od převzetí prací jednotlivých dílčích plnění objednatelem po dobu 36 měsíců od řádného splnění předmětu zakázky, která počíná běžet dnem předání a převzetí díla písemným protokolem.</w:t>
      </w:r>
    </w:p>
    <w:p w14:paraId="11DAD449" w14:textId="1C0D86A0" w:rsidR="00C36128" w:rsidRPr="00E25B21" w:rsidRDefault="00C36128"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odpovídá za to, že jeho činnost je poskytována v souladu s obecně závaznými právními předpisy, technickými normami, s</w:t>
      </w:r>
      <w:r w:rsidR="00635535">
        <w:rPr>
          <w:rFonts w:cstheme="minorHAnsi"/>
          <w:sz w:val="18"/>
          <w:szCs w:val="18"/>
        </w:rPr>
        <w:t> </w:t>
      </w:r>
      <w:r w:rsidRPr="00E25B21">
        <w:rPr>
          <w:rFonts w:cstheme="minorHAnsi"/>
          <w:sz w:val="18"/>
          <w:szCs w:val="18"/>
        </w:rPr>
        <w:t>odbornou péčí a se zájmy objednatele.</w:t>
      </w:r>
    </w:p>
    <w:p w14:paraId="130EA9B9" w14:textId="7FC72EFB"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uplatní penále za nedodržení te</w:t>
      </w:r>
      <w:r w:rsidR="00B4602E">
        <w:rPr>
          <w:rFonts w:cstheme="minorHAnsi"/>
          <w:sz w:val="18"/>
          <w:szCs w:val="18"/>
        </w:rPr>
        <w:t>rmínu realizace díla ve výši 0,5</w:t>
      </w:r>
      <w:r w:rsidRPr="00E25B21">
        <w:rPr>
          <w:rFonts w:cstheme="minorHAnsi"/>
          <w:sz w:val="18"/>
          <w:szCs w:val="18"/>
        </w:rPr>
        <w:t xml:space="preserve"> % z ceny díla bez DPH za každý </w:t>
      </w:r>
      <w:r w:rsidR="00635535">
        <w:rPr>
          <w:rFonts w:cstheme="minorHAnsi"/>
          <w:sz w:val="18"/>
          <w:szCs w:val="18"/>
        </w:rPr>
        <w:t xml:space="preserve">započatý </w:t>
      </w:r>
      <w:r w:rsidRPr="00E25B21">
        <w:rPr>
          <w:rFonts w:cstheme="minorHAnsi"/>
          <w:sz w:val="18"/>
          <w:szCs w:val="18"/>
        </w:rPr>
        <w:t>den prodlení, za</w:t>
      </w:r>
      <w:r w:rsidR="00B51964">
        <w:rPr>
          <w:rFonts w:cstheme="minorHAnsi"/>
          <w:sz w:val="18"/>
          <w:szCs w:val="18"/>
        </w:rPr>
        <w:t> </w:t>
      </w:r>
      <w:r w:rsidRPr="00E25B21">
        <w:rPr>
          <w:rFonts w:cstheme="minorHAnsi"/>
          <w:sz w:val="18"/>
          <w:szCs w:val="18"/>
        </w:rPr>
        <w:t>nedodržení termínu pro odstranění vad, jež byly objednatelem stanoveny v protokolu o předání a převzetí díla ve výši 1.000 Kč za každou vadu a den prodlení, za nedodržení termínu na odstranění vad uplatněných objednatelem v záruční době ve výši 500 Kč za každou vadu a</w:t>
      </w:r>
      <w:r w:rsidR="00635535">
        <w:rPr>
          <w:rFonts w:cstheme="minorHAnsi"/>
          <w:sz w:val="18"/>
          <w:szCs w:val="18"/>
        </w:rPr>
        <w:t> </w:t>
      </w:r>
      <w:r w:rsidRPr="00E25B21">
        <w:rPr>
          <w:rFonts w:cstheme="minorHAnsi"/>
          <w:sz w:val="18"/>
          <w:szCs w:val="18"/>
        </w:rPr>
        <w:t xml:space="preserve">den prodlení. </w:t>
      </w:r>
    </w:p>
    <w:p w14:paraId="3491D056" w14:textId="77777777" w:rsidR="00C164EB" w:rsidRPr="00E25B21" w:rsidRDefault="00C164EB"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58F23A93" w14:textId="7D809A0C" w:rsidR="00C36128"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lastRenderedPageBreak/>
        <w:t>Objednatel je oprávněn odstoupit od objednávky, poruší-li svou povinnost dílo dokončit a předat objednateli po dobu přesahující 1 měsíc.</w:t>
      </w:r>
      <w:r w:rsidR="00395FCA" w:rsidRPr="00E25B21">
        <w:rPr>
          <w:rFonts w:cstheme="minorHAnsi"/>
          <w:sz w:val="18"/>
          <w:szCs w:val="18"/>
        </w:rPr>
        <w:t xml:space="preserve"> V tomto případě pro se smluvní strany dohodly, že zhotovitel nemá vůči objednateli nárok na úhradu nákladů a ani za dílčí provedené práce jím provedené do doručení odstoupení.</w:t>
      </w:r>
    </w:p>
    <w:p w14:paraId="5FBDF03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Objednatel může od objednávky odstoupit, pokud proti zhotoviteli bylo zahájeno insolvenční řízení podle zák. č. 182/2006 Sb., anebo zhotovitel vstoupí do likvidace.</w:t>
      </w:r>
    </w:p>
    <w:p w14:paraId="14B6685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Za den odstoupení od objednávky se považuje den, kdy bylo písemné oznámení o odstoupení oprávněné smluvní strany doručeno druhé smluvní straně.</w:t>
      </w:r>
    </w:p>
    <w:p w14:paraId="34CEC2EE"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Odstoupením od objednávky nejsou dotčena práva smluvních stran na úhradu smluvní pokuty a na náhradu škody.</w:t>
      </w:r>
    </w:p>
    <w:p w14:paraId="7B18E3B2"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Zhotovitel není oprávněn bez souhlasu objednatele postoupit žádná svá práva z této objednávky třetí osobě.</w:t>
      </w:r>
    </w:p>
    <w:p w14:paraId="04E42F8F" w14:textId="77777777" w:rsidR="00292F6F" w:rsidRPr="00E25B21" w:rsidRDefault="00292F6F"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Změny a doplňky k této objednávce lze sjednat pouze formou písemných dodatků podepsaných oběma smluvními stranami a po vzájemné dohodě.</w:t>
      </w:r>
    </w:p>
    <w:p w14:paraId="41013938" w14:textId="77777777" w:rsidR="005339D4"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66FD02FE" w14:textId="77777777" w:rsidR="00292F6F" w:rsidRPr="00E25B21" w:rsidRDefault="005339D4" w:rsidP="00E87305">
      <w:pPr>
        <w:pStyle w:val="Odstavecseseznamem"/>
        <w:numPr>
          <w:ilvl w:val="1"/>
          <w:numId w:val="6"/>
        </w:numPr>
        <w:spacing w:after="120" w:line="240" w:lineRule="auto"/>
        <w:ind w:left="426" w:hanging="568"/>
        <w:contextualSpacing w:val="0"/>
        <w:jc w:val="both"/>
        <w:rPr>
          <w:rFonts w:cstheme="minorHAnsi"/>
          <w:sz w:val="18"/>
          <w:szCs w:val="18"/>
        </w:rPr>
      </w:pPr>
      <w:r w:rsidRPr="00E25B21">
        <w:rPr>
          <w:rFonts w:cstheme="minorHAnsi"/>
          <w:sz w:val="18"/>
          <w:szCs w:val="18"/>
        </w:rPr>
        <w:t>Smluvní strany prohlašují, že skutečnosti uvedené v této objednávce/dodatku nepovažují za obchodní tajemství a udělují svolení k jejich zpřístupnění ve smyslu zákona č. 106/1999 Sb., o svobodném přístupu k informacím.</w:t>
      </w:r>
    </w:p>
    <w:p w14:paraId="7960E086" w14:textId="1476880F" w:rsidR="00886334" w:rsidRPr="00E25B21" w:rsidRDefault="00886334">
      <w:pPr>
        <w:rPr>
          <w:rFonts w:ascii="Times New Roman" w:hAnsi="Times New Roman" w:cs="Times New Roman"/>
          <w:sz w:val="18"/>
          <w:szCs w:val="18"/>
        </w:rPr>
      </w:pPr>
    </w:p>
    <w:sectPr w:rsidR="00886334" w:rsidRPr="00E25B21" w:rsidSect="001F5066">
      <w:footerReference w:type="default" r:id="rId13"/>
      <w:pgSz w:w="11906" w:h="16838"/>
      <w:pgMar w:top="720" w:right="720"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0127" w14:textId="77777777" w:rsidR="00EC5005" w:rsidRDefault="00EC5005" w:rsidP="004D1C20">
      <w:pPr>
        <w:spacing w:after="0" w:line="240" w:lineRule="auto"/>
      </w:pPr>
      <w:r>
        <w:separator/>
      </w:r>
    </w:p>
  </w:endnote>
  <w:endnote w:type="continuationSeparator" w:id="0">
    <w:p w14:paraId="09D5F20E" w14:textId="77777777" w:rsidR="00EC5005" w:rsidRDefault="00EC5005" w:rsidP="004D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DFA" w14:textId="75153501" w:rsidR="00DF003F" w:rsidRDefault="00DF003F" w:rsidP="00DF003F">
    <w:pPr>
      <w:pStyle w:val="Zpat"/>
      <w:jc w:val="right"/>
    </w:pPr>
    <w:r>
      <w:t xml:space="preserve">Stránka </w:t>
    </w:r>
    <w:r>
      <w:rPr>
        <w:b/>
        <w:bCs/>
      </w:rPr>
      <w:fldChar w:fldCharType="begin"/>
    </w:r>
    <w:r>
      <w:rPr>
        <w:b/>
        <w:bCs/>
      </w:rPr>
      <w:instrText>PAGE  \* Arabic  \* MERGEFORMAT</w:instrText>
    </w:r>
    <w:r>
      <w:rPr>
        <w:b/>
        <w:bCs/>
      </w:rPr>
      <w:fldChar w:fldCharType="separate"/>
    </w:r>
    <w:r w:rsidR="00D06703">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D06703">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3D67" w14:textId="77777777" w:rsidR="00EC5005" w:rsidRDefault="00EC5005" w:rsidP="004D1C20">
      <w:pPr>
        <w:spacing w:after="0" w:line="240" w:lineRule="auto"/>
      </w:pPr>
      <w:r>
        <w:separator/>
      </w:r>
    </w:p>
  </w:footnote>
  <w:footnote w:type="continuationSeparator" w:id="0">
    <w:p w14:paraId="36A961EC" w14:textId="77777777" w:rsidR="00EC5005" w:rsidRDefault="00EC5005" w:rsidP="004D1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030"/>
    <w:multiLevelType w:val="hybridMultilevel"/>
    <w:tmpl w:val="04B608D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C755C95"/>
    <w:multiLevelType w:val="multilevel"/>
    <w:tmpl w:val="2068A7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25298E"/>
    <w:multiLevelType w:val="hybridMultilevel"/>
    <w:tmpl w:val="A91C1984"/>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 w15:restartNumberingAfterBreak="0">
    <w:nsid w:val="24593180"/>
    <w:multiLevelType w:val="multilevel"/>
    <w:tmpl w:val="E27890C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61FA7"/>
    <w:multiLevelType w:val="hybridMultilevel"/>
    <w:tmpl w:val="DF822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D3BA7"/>
    <w:multiLevelType w:val="hybridMultilevel"/>
    <w:tmpl w:val="5D98058E"/>
    <w:lvl w:ilvl="0" w:tplc="77125374">
      <w:start w:val="1"/>
      <w:numFmt w:val="bullet"/>
      <w:lvlText w:val="•"/>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F8CEFE">
      <w:start w:val="1"/>
      <w:numFmt w:val="bullet"/>
      <w:lvlText w:val="o"/>
      <w:lvlJc w:val="left"/>
      <w:pPr>
        <w:ind w:left="2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9A7B36">
      <w:start w:val="1"/>
      <w:numFmt w:val="bullet"/>
      <w:lvlText w:val="▪"/>
      <w:lvlJc w:val="left"/>
      <w:pPr>
        <w:ind w:left="2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05A86">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65A1E">
      <w:start w:val="1"/>
      <w:numFmt w:val="bullet"/>
      <w:lvlText w:val="o"/>
      <w:lvlJc w:val="left"/>
      <w:pPr>
        <w:ind w:left="4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E5D54">
      <w:start w:val="1"/>
      <w:numFmt w:val="bullet"/>
      <w:lvlText w:val="▪"/>
      <w:lvlJc w:val="left"/>
      <w:pPr>
        <w:ind w:left="4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2F1BE">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AF4BA">
      <w:start w:val="1"/>
      <w:numFmt w:val="bullet"/>
      <w:lvlText w:val="o"/>
      <w:lvlJc w:val="left"/>
      <w:pPr>
        <w:ind w:left="6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5A6D58">
      <w:start w:val="1"/>
      <w:numFmt w:val="bullet"/>
      <w:lvlText w:val="▪"/>
      <w:lvlJc w:val="left"/>
      <w:pPr>
        <w:ind w:left="7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D21EBB"/>
    <w:multiLevelType w:val="multilevel"/>
    <w:tmpl w:val="AC00FE6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3A66938"/>
    <w:multiLevelType w:val="multilevel"/>
    <w:tmpl w:val="BEB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F8C"/>
    <w:multiLevelType w:val="hybridMultilevel"/>
    <w:tmpl w:val="6622A93E"/>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1B">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1" w15:restartNumberingAfterBreak="0">
    <w:nsid w:val="59BF4710"/>
    <w:multiLevelType w:val="multilevel"/>
    <w:tmpl w:val="0D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D6484"/>
    <w:multiLevelType w:val="hybridMultilevel"/>
    <w:tmpl w:val="CB924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32002"/>
    <w:multiLevelType w:val="hybridMultilevel"/>
    <w:tmpl w:val="26D04B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647F3B49"/>
    <w:multiLevelType w:val="hybridMultilevel"/>
    <w:tmpl w:val="3EB8A990"/>
    <w:lvl w:ilvl="0" w:tplc="04050001">
      <w:start w:val="1"/>
      <w:numFmt w:val="bullet"/>
      <w:lvlText w:val=""/>
      <w:lvlJc w:val="left"/>
      <w:pPr>
        <w:ind w:left="780" w:hanging="360"/>
      </w:pPr>
      <w:rPr>
        <w:rFonts w:ascii="Symbol" w:hAnsi="Symbol"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665109A7"/>
    <w:multiLevelType w:val="multilevel"/>
    <w:tmpl w:val="D93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F613A"/>
    <w:multiLevelType w:val="multilevel"/>
    <w:tmpl w:val="1102C45E"/>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1227733">
    <w:abstractNumId w:val="4"/>
  </w:num>
  <w:num w:numId="2" w16cid:durableId="1485462518">
    <w:abstractNumId w:val="14"/>
  </w:num>
  <w:num w:numId="3" w16cid:durableId="98962145">
    <w:abstractNumId w:val="12"/>
  </w:num>
  <w:num w:numId="4" w16cid:durableId="557204715">
    <w:abstractNumId w:val="5"/>
  </w:num>
  <w:num w:numId="5" w16cid:durableId="1102409943">
    <w:abstractNumId w:val="1"/>
  </w:num>
  <w:num w:numId="6" w16cid:durableId="1622803469">
    <w:abstractNumId w:val="18"/>
  </w:num>
  <w:num w:numId="7" w16cid:durableId="976882135">
    <w:abstractNumId w:val="0"/>
  </w:num>
  <w:num w:numId="8" w16cid:durableId="136412015">
    <w:abstractNumId w:val="15"/>
  </w:num>
  <w:num w:numId="9" w16cid:durableId="317538393">
    <w:abstractNumId w:val="10"/>
  </w:num>
  <w:num w:numId="10" w16cid:durableId="964655030">
    <w:abstractNumId w:val="13"/>
  </w:num>
  <w:num w:numId="11" w16cid:durableId="971596551">
    <w:abstractNumId w:val="8"/>
  </w:num>
  <w:num w:numId="12" w16cid:durableId="1158888734">
    <w:abstractNumId w:val="7"/>
  </w:num>
  <w:num w:numId="13" w16cid:durableId="2027637542">
    <w:abstractNumId w:val="2"/>
  </w:num>
  <w:num w:numId="14" w16cid:durableId="635137863">
    <w:abstractNumId w:val="6"/>
  </w:num>
  <w:num w:numId="15" w16cid:durableId="1077899790">
    <w:abstractNumId w:val="9"/>
  </w:num>
  <w:num w:numId="16" w16cid:durableId="1017268308">
    <w:abstractNumId w:val="17"/>
  </w:num>
  <w:num w:numId="17" w16cid:durableId="2110150827">
    <w:abstractNumId w:val="11"/>
  </w:num>
  <w:num w:numId="18" w16cid:durableId="662666258">
    <w:abstractNumId w:val="16"/>
  </w:num>
  <w:num w:numId="19" w16cid:durableId="1024357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07380"/>
    <w:rsid w:val="000232CD"/>
    <w:rsid w:val="00025F0E"/>
    <w:rsid w:val="00030823"/>
    <w:rsid w:val="00030C0D"/>
    <w:rsid w:val="00051E1E"/>
    <w:rsid w:val="000526B3"/>
    <w:rsid w:val="0008627C"/>
    <w:rsid w:val="000865D9"/>
    <w:rsid w:val="000B2333"/>
    <w:rsid w:val="000C2097"/>
    <w:rsid w:val="000C426A"/>
    <w:rsid w:val="00106A8A"/>
    <w:rsid w:val="00111CC5"/>
    <w:rsid w:val="0012213E"/>
    <w:rsid w:val="0016694A"/>
    <w:rsid w:val="00166D01"/>
    <w:rsid w:val="0018087C"/>
    <w:rsid w:val="001A0C66"/>
    <w:rsid w:val="001A51B8"/>
    <w:rsid w:val="001B1268"/>
    <w:rsid w:val="001B40D3"/>
    <w:rsid w:val="001F5066"/>
    <w:rsid w:val="00211823"/>
    <w:rsid w:val="00213DAC"/>
    <w:rsid w:val="00214373"/>
    <w:rsid w:val="00232C91"/>
    <w:rsid w:val="00236493"/>
    <w:rsid w:val="0023785C"/>
    <w:rsid w:val="00244B46"/>
    <w:rsid w:val="0026095B"/>
    <w:rsid w:val="002739CD"/>
    <w:rsid w:val="00284063"/>
    <w:rsid w:val="002914DD"/>
    <w:rsid w:val="00291AC7"/>
    <w:rsid w:val="00292F6F"/>
    <w:rsid w:val="002941B9"/>
    <w:rsid w:val="002A1D4D"/>
    <w:rsid w:val="002B4444"/>
    <w:rsid w:val="002C437D"/>
    <w:rsid w:val="002C58E4"/>
    <w:rsid w:val="002F7E43"/>
    <w:rsid w:val="003004E1"/>
    <w:rsid w:val="00310732"/>
    <w:rsid w:val="0032773B"/>
    <w:rsid w:val="00356172"/>
    <w:rsid w:val="00375340"/>
    <w:rsid w:val="003946F1"/>
    <w:rsid w:val="00395FCA"/>
    <w:rsid w:val="003A09E5"/>
    <w:rsid w:val="003D6CFE"/>
    <w:rsid w:val="003F4085"/>
    <w:rsid w:val="003F52D3"/>
    <w:rsid w:val="00414720"/>
    <w:rsid w:val="004449A0"/>
    <w:rsid w:val="00453352"/>
    <w:rsid w:val="004D1C20"/>
    <w:rsid w:val="004E46ED"/>
    <w:rsid w:val="004F3F7A"/>
    <w:rsid w:val="0050651A"/>
    <w:rsid w:val="00512F53"/>
    <w:rsid w:val="00513648"/>
    <w:rsid w:val="0051377F"/>
    <w:rsid w:val="005339D4"/>
    <w:rsid w:val="00536EFC"/>
    <w:rsid w:val="00551F9C"/>
    <w:rsid w:val="00587640"/>
    <w:rsid w:val="005A3D65"/>
    <w:rsid w:val="005B4F6D"/>
    <w:rsid w:val="005B5945"/>
    <w:rsid w:val="00613922"/>
    <w:rsid w:val="00635535"/>
    <w:rsid w:val="006609A9"/>
    <w:rsid w:val="00665068"/>
    <w:rsid w:val="006854E1"/>
    <w:rsid w:val="006908EB"/>
    <w:rsid w:val="006948DD"/>
    <w:rsid w:val="006C26EF"/>
    <w:rsid w:val="006D19CF"/>
    <w:rsid w:val="006D1D75"/>
    <w:rsid w:val="006E571B"/>
    <w:rsid w:val="007114F6"/>
    <w:rsid w:val="0071183E"/>
    <w:rsid w:val="00714F53"/>
    <w:rsid w:val="007248DF"/>
    <w:rsid w:val="00731B87"/>
    <w:rsid w:val="00736352"/>
    <w:rsid w:val="00746520"/>
    <w:rsid w:val="0074799A"/>
    <w:rsid w:val="00753B53"/>
    <w:rsid w:val="0076109B"/>
    <w:rsid w:val="00777F7A"/>
    <w:rsid w:val="007830A2"/>
    <w:rsid w:val="00783D16"/>
    <w:rsid w:val="007934E1"/>
    <w:rsid w:val="007E1A12"/>
    <w:rsid w:val="007E5F40"/>
    <w:rsid w:val="007F40F6"/>
    <w:rsid w:val="008138C1"/>
    <w:rsid w:val="008478E2"/>
    <w:rsid w:val="0086480A"/>
    <w:rsid w:val="00886334"/>
    <w:rsid w:val="00894A54"/>
    <w:rsid w:val="00894E39"/>
    <w:rsid w:val="008A47D8"/>
    <w:rsid w:val="008B79D2"/>
    <w:rsid w:val="008D6A69"/>
    <w:rsid w:val="009221F3"/>
    <w:rsid w:val="00931162"/>
    <w:rsid w:val="00942A69"/>
    <w:rsid w:val="0095020C"/>
    <w:rsid w:val="009545B5"/>
    <w:rsid w:val="009609CA"/>
    <w:rsid w:val="0097704D"/>
    <w:rsid w:val="009857D4"/>
    <w:rsid w:val="009B35D7"/>
    <w:rsid w:val="009B49A7"/>
    <w:rsid w:val="009B5CB0"/>
    <w:rsid w:val="009B6417"/>
    <w:rsid w:val="009B6F4F"/>
    <w:rsid w:val="009C2D57"/>
    <w:rsid w:val="009E6D16"/>
    <w:rsid w:val="009F5E53"/>
    <w:rsid w:val="00A053B0"/>
    <w:rsid w:val="00A1037B"/>
    <w:rsid w:val="00A23CDB"/>
    <w:rsid w:val="00A47A8C"/>
    <w:rsid w:val="00A63978"/>
    <w:rsid w:val="00A834B1"/>
    <w:rsid w:val="00A879A7"/>
    <w:rsid w:val="00A92835"/>
    <w:rsid w:val="00AA4ECE"/>
    <w:rsid w:val="00AA4F39"/>
    <w:rsid w:val="00AC379F"/>
    <w:rsid w:val="00AD38A4"/>
    <w:rsid w:val="00AD7D51"/>
    <w:rsid w:val="00B2526B"/>
    <w:rsid w:val="00B259BA"/>
    <w:rsid w:val="00B32087"/>
    <w:rsid w:val="00B32CE6"/>
    <w:rsid w:val="00B4006D"/>
    <w:rsid w:val="00B4602E"/>
    <w:rsid w:val="00B51964"/>
    <w:rsid w:val="00B76E60"/>
    <w:rsid w:val="00B86214"/>
    <w:rsid w:val="00B90CE8"/>
    <w:rsid w:val="00B93168"/>
    <w:rsid w:val="00BA133E"/>
    <w:rsid w:val="00BB2608"/>
    <w:rsid w:val="00BB2E2A"/>
    <w:rsid w:val="00BC30FD"/>
    <w:rsid w:val="00BE410B"/>
    <w:rsid w:val="00C12AE9"/>
    <w:rsid w:val="00C15388"/>
    <w:rsid w:val="00C164EB"/>
    <w:rsid w:val="00C20EA4"/>
    <w:rsid w:val="00C267D8"/>
    <w:rsid w:val="00C36128"/>
    <w:rsid w:val="00C43AD0"/>
    <w:rsid w:val="00C54A47"/>
    <w:rsid w:val="00C67E22"/>
    <w:rsid w:val="00CA1F5E"/>
    <w:rsid w:val="00CA42B9"/>
    <w:rsid w:val="00CD0703"/>
    <w:rsid w:val="00CD4AAC"/>
    <w:rsid w:val="00CE7F24"/>
    <w:rsid w:val="00D00C78"/>
    <w:rsid w:val="00D06703"/>
    <w:rsid w:val="00D17A3A"/>
    <w:rsid w:val="00D37BEE"/>
    <w:rsid w:val="00D47ED5"/>
    <w:rsid w:val="00D62114"/>
    <w:rsid w:val="00D72FFC"/>
    <w:rsid w:val="00D764A8"/>
    <w:rsid w:val="00D878D0"/>
    <w:rsid w:val="00D87D49"/>
    <w:rsid w:val="00DC380B"/>
    <w:rsid w:val="00DD7DFC"/>
    <w:rsid w:val="00DF003F"/>
    <w:rsid w:val="00DF18F4"/>
    <w:rsid w:val="00E07A91"/>
    <w:rsid w:val="00E12596"/>
    <w:rsid w:val="00E25B21"/>
    <w:rsid w:val="00E335B4"/>
    <w:rsid w:val="00E341DD"/>
    <w:rsid w:val="00E41B66"/>
    <w:rsid w:val="00E41FF0"/>
    <w:rsid w:val="00E45740"/>
    <w:rsid w:val="00E658BD"/>
    <w:rsid w:val="00E775D0"/>
    <w:rsid w:val="00E83697"/>
    <w:rsid w:val="00E85ED1"/>
    <w:rsid w:val="00E85F54"/>
    <w:rsid w:val="00E87305"/>
    <w:rsid w:val="00E91079"/>
    <w:rsid w:val="00E967D7"/>
    <w:rsid w:val="00EB1074"/>
    <w:rsid w:val="00EC4179"/>
    <w:rsid w:val="00EC5005"/>
    <w:rsid w:val="00EC7EF2"/>
    <w:rsid w:val="00ED28CD"/>
    <w:rsid w:val="00ED325E"/>
    <w:rsid w:val="00ED7607"/>
    <w:rsid w:val="00EF3CA0"/>
    <w:rsid w:val="00EF5254"/>
    <w:rsid w:val="00F24BE3"/>
    <w:rsid w:val="00F563A3"/>
    <w:rsid w:val="00F62DB4"/>
    <w:rsid w:val="00F72B48"/>
    <w:rsid w:val="00F76C61"/>
    <w:rsid w:val="00F84A22"/>
    <w:rsid w:val="00F859D7"/>
    <w:rsid w:val="00F871EF"/>
    <w:rsid w:val="00F94880"/>
    <w:rsid w:val="00FA4AFD"/>
    <w:rsid w:val="00FD2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7718E33"/>
  <w15:docId w15:val="{063BB5E1-19BC-4998-B3A3-025A13DC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4D1C20"/>
    <w:pPr>
      <w:ind w:left="720"/>
      <w:contextualSpacing/>
    </w:pPr>
  </w:style>
  <w:style w:type="paragraph" w:styleId="Zpat">
    <w:name w:val="footer"/>
    <w:basedOn w:val="Normln"/>
    <w:link w:val="ZpatChar"/>
    <w:uiPriority w:val="99"/>
    <w:unhideWhenUsed/>
    <w:rsid w:val="004D1C20"/>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C20"/>
  </w:style>
  <w:style w:type="character" w:styleId="Odkaznakoment">
    <w:name w:val="annotation reference"/>
    <w:basedOn w:val="Standardnpsmoodstavce"/>
    <w:uiPriority w:val="99"/>
    <w:semiHidden/>
    <w:unhideWhenUsed/>
    <w:rsid w:val="00C54A47"/>
    <w:rPr>
      <w:sz w:val="16"/>
      <w:szCs w:val="16"/>
    </w:rPr>
  </w:style>
  <w:style w:type="paragraph" w:styleId="Textkomente">
    <w:name w:val="annotation text"/>
    <w:basedOn w:val="Normln"/>
    <w:link w:val="TextkomenteChar"/>
    <w:uiPriority w:val="99"/>
    <w:semiHidden/>
    <w:unhideWhenUsed/>
    <w:rsid w:val="00C54A47"/>
    <w:pPr>
      <w:spacing w:line="240" w:lineRule="auto"/>
    </w:pPr>
    <w:rPr>
      <w:sz w:val="20"/>
      <w:szCs w:val="20"/>
    </w:rPr>
  </w:style>
  <w:style w:type="character" w:customStyle="1" w:styleId="TextkomenteChar">
    <w:name w:val="Text komentáře Char"/>
    <w:basedOn w:val="Standardnpsmoodstavce"/>
    <w:link w:val="Textkomente"/>
    <w:uiPriority w:val="99"/>
    <w:semiHidden/>
    <w:rsid w:val="00C54A47"/>
    <w:rPr>
      <w:sz w:val="20"/>
      <w:szCs w:val="20"/>
    </w:rPr>
  </w:style>
  <w:style w:type="paragraph" w:styleId="Pedmtkomente">
    <w:name w:val="annotation subject"/>
    <w:basedOn w:val="Textkomente"/>
    <w:next w:val="Textkomente"/>
    <w:link w:val="PedmtkomenteChar"/>
    <w:uiPriority w:val="99"/>
    <w:semiHidden/>
    <w:unhideWhenUsed/>
    <w:rsid w:val="00C54A47"/>
    <w:rPr>
      <w:b/>
      <w:bCs/>
    </w:rPr>
  </w:style>
  <w:style w:type="character" w:customStyle="1" w:styleId="PedmtkomenteChar">
    <w:name w:val="Předmět komentáře Char"/>
    <w:basedOn w:val="TextkomenteChar"/>
    <w:link w:val="Pedmtkomente"/>
    <w:uiPriority w:val="99"/>
    <w:semiHidden/>
    <w:rsid w:val="00C54A47"/>
    <w:rPr>
      <w:b/>
      <w:bCs/>
      <w:sz w:val="20"/>
      <w:szCs w:val="20"/>
    </w:r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rsid w:val="00E87305"/>
  </w:style>
  <w:style w:type="character" w:styleId="Hypertextovodkaz">
    <w:name w:val="Hyperlink"/>
    <w:basedOn w:val="Standardnpsmoodstavce"/>
    <w:uiPriority w:val="99"/>
    <w:unhideWhenUsed/>
    <w:rsid w:val="00613922"/>
    <w:rPr>
      <w:color w:val="0563C1" w:themeColor="hyperlink"/>
      <w:u w:val="single"/>
    </w:rPr>
  </w:style>
  <w:style w:type="character" w:styleId="Zdraznn">
    <w:name w:val="Emphasis"/>
    <w:basedOn w:val="Standardnpsmoodstavce"/>
    <w:uiPriority w:val="20"/>
    <w:qFormat/>
    <w:rsid w:val="00F563A3"/>
    <w:rPr>
      <w:i/>
      <w:iCs/>
    </w:rPr>
  </w:style>
  <w:style w:type="paragraph" w:styleId="Normlnweb">
    <w:name w:val="Normal (Web)"/>
    <w:basedOn w:val="Normln"/>
    <w:uiPriority w:val="99"/>
    <w:semiHidden/>
    <w:unhideWhenUsed/>
    <w:rsid w:val="006D19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D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268">
      <w:bodyDiv w:val="1"/>
      <w:marLeft w:val="0"/>
      <w:marRight w:val="0"/>
      <w:marTop w:val="0"/>
      <w:marBottom w:val="0"/>
      <w:divBdr>
        <w:top w:val="none" w:sz="0" w:space="0" w:color="auto"/>
        <w:left w:val="none" w:sz="0" w:space="0" w:color="auto"/>
        <w:bottom w:val="none" w:sz="0" w:space="0" w:color="auto"/>
        <w:right w:val="none" w:sz="0" w:space="0" w:color="auto"/>
      </w:divBdr>
    </w:div>
    <w:div w:id="58215633">
      <w:bodyDiv w:val="1"/>
      <w:marLeft w:val="0"/>
      <w:marRight w:val="0"/>
      <w:marTop w:val="0"/>
      <w:marBottom w:val="0"/>
      <w:divBdr>
        <w:top w:val="none" w:sz="0" w:space="0" w:color="auto"/>
        <w:left w:val="none" w:sz="0" w:space="0" w:color="auto"/>
        <w:bottom w:val="none" w:sz="0" w:space="0" w:color="auto"/>
        <w:right w:val="none" w:sz="0" w:space="0" w:color="auto"/>
      </w:divBdr>
    </w:div>
    <w:div w:id="89395011">
      <w:bodyDiv w:val="1"/>
      <w:marLeft w:val="0"/>
      <w:marRight w:val="0"/>
      <w:marTop w:val="0"/>
      <w:marBottom w:val="0"/>
      <w:divBdr>
        <w:top w:val="none" w:sz="0" w:space="0" w:color="auto"/>
        <w:left w:val="none" w:sz="0" w:space="0" w:color="auto"/>
        <w:bottom w:val="none" w:sz="0" w:space="0" w:color="auto"/>
        <w:right w:val="none" w:sz="0" w:space="0" w:color="auto"/>
      </w:divBdr>
    </w:div>
    <w:div w:id="1388719523">
      <w:bodyDiv w:val="1"/>
      <w:marLeft w:val="0"/>
      <w:marRight w:val="0"/>
      <w:marTop w:val="0"/>
      <w:marBottom w:val="0"/>
      <w:divBdr>
        <w:top w:val="none" w:sz="0" w:space="0" w:color="auto"/>
        <w:left w:val="none" w:sz="0" w:space="0" w:color="auto"/>
        <w:bottom w:val="none" w:sz="0" w:space="0" w:color="auto"/>
        <w:right w:val="none" w:sz="0" w:space="0" w:color="auto"/>
      </w:divBdr>
    </w:div>
    <w:div w:id="1649285995">
      <w:bodyDiv w:val="1"/>
      <w:marLeft w:val="0"/>
      <w:marRight w:val="0"/>
      <w:marTop w:val="0"/>
      <w:marBottom w:val="0"/>
      <w:divBdr>
        <w:top w:val="none" w:sz="0" w:space="0" w:color="auto"/>
        <w:left w:val="none" w:sz="0" w:space="0" w:color="auto"/>
        <w:bottom w:val="none" w:sz="0" w:space="0" w:color="auto"/>
        <w:right w:val="none" w:sz="0" w:space="0" w:color="auto"/>
      </w:divBdr>
    </w:div>
    <w:div w:id="21342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xt.codexis.cz/doc/CR68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xt.codexis.cz/doc/CR897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xt.codexis.cz/doc/CR68837" TargetMode="Externa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420E-D1E5-4F07-A094-F252C13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2465</Words>
  <Characters>15142</Characters>
  <Application>Microsoft Office Word</Application>
  <DocSecurity>0</DocSecurity>
  <Lines>261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Bečvařík Radek</dc:creator>
  <cp:lastModifiedBy>Pavla Černá</cp:lastModifiedBy>
  <cp:revision>6</cp:revision>
  <cp:lastPrinted>2021-02-03T15:45:00Z</cp:lastPrinted>
  <dcterms:created xsi:type="dcterms:W3CDTF">2025-01-21T09:23:00Z</dcterms:created>
  <dcterms:modified xsi:type="dcterms:W3CDTF">2025-09-02T10:18:00Z</dcterms:modified>
</cp:coreProperties>
</file>