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oplocení DsPS Bílina, 2. část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P25V00000160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722D0E5D" w14:textId="23FB4785" w:rsidR="00793A9B" w:rsidRDefault="00CC4150" w:rsidP="00F94F21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AD0D4E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F94F21" w:rsidRPr="00F94F21">
        <w:rPr>
          <w:rFonts w:ascii="Arial" w:hAnsi="Arial" w:cs="Arial"/>
          <w:sz w:val="20"/>
          <w:szCs w:val="20"/>
        </w:rPr>
        <w:t>ve výši nabídkové ceny této veřejné zakázky</w:t>
      </w: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F94F21">
        <w:rPr>
          <w:rFonts w:ascii="Arial" w:eastAsia="Times New Roman" w:hAnsi="Arial" w:cs="Arial"/>
          <w:b/>
          <w:sz w:val="20"/>
          <w:szCs w:val="20"/>
          <w:lang w:eastAsia="cs-CZ"/>
        </w:rPr>
        <w:t>tabulku proškrtne</w:t>
      </w:r>
      <w:r w:rsidRPr="009D5286">
        <w:rPr>
          <w:rFonts w:ascii="Arial" w:eastAsia="Times New Roman" w:hAnsi="Arial" w:cs="Arial"/>
          <w:b/>
          <w:lang w:eastAsia="cs-CZ"/>
        </w:rPr>
        <w:t xml:space="preserve">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71F0E54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AD0D4E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3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637491657">
    <w:abstractNumId w:val="16"/>
  </w:num>
  <w:num w:numId="2" w16cid:durableId="937521992">
    <w:abstractNumId w:val="7"/>
  </w:num>
  <w:num w:numId="3" w16cid:durableId="855730194">
    <w:abstractNumId w:val="0"/>
  </w:num>
  <w:num w:numId="4" w16cid:durableId="917205894">
    <w:abstractNumId w:val="17"/>
  </w:num>
  <w:num w:numId="5" w16cid:durableId="522667638">
    <w:abstractNumId w:val="31"/>
  </w:num>
  <w:num w:numId="6" w16cid:durableId="462891578">
    <w:abstractNumId w:val="30"/>
  </w:num>
  <w:num w:numId="7" w16cid:durableId="1601528635">
    <w:abstractNumId w:val="4"/>
  </w:num>
  <w:num w:numId="8" w16cid:durableId="814374321">
    <w:abstractNumId w:val="23"/>
  </w:num>
  <w:num w:numId="9" w16cid:durableId="448008716">
    <w:abstractNumId w:val="10"/>
  </w:num>
  <w:num w:numId="10" w16cid:durableId="2118327480">
    <w:abstractNumId w:val="24"/>
  </w:num>
  <w:num w:numId="11" w16cid:durableId="1373773040">
    <w:abstractNumId w:val="2"/>
  </w:num>
  <w:num w:numId="12" w16cid:durableId="208305040">
    <w:abstractNumId w:val="28"/>
  </w:num>
  <w:num w:numId="13" w16cid:durableId="1596747560">
    <w:abstractNumId w:val="35"/>
  </w:num>
  <w:num w:numId="14" w16cid:durableId="553545690">
    <w:abstractNumId w:val="21"/>
  </w:num>
  <w:num w:numId="15" w16cid:durableId="1530332411">
    <w:abstractNumId w:val="9"/>
  </w:num>
  <w:num w:numId="16" w16cid:durableId="461582129">
    <w:abstractNumId w:val="27"/>
  </w:num>
  <w:num w:numId="17" w16cid:durableId="401636670">
    <w:abstractNumId w:val="33"/>
  </w:num>
  <w:num w:numId="18" w16cid:durableId="524371531">
    <w:abstractNumId w:val="37"/>
  </w:num>
  <w:num w:numId="19" w16cid:durableId="944921710">
    <w:abstractNumId w:val="8"/>
  </w:num>
  <w:num w:numId="20" w16cid:durableId="742486817">
    <w:abstractNumId w:val="25"/>
  </w:num>
  <w:num w:numId="21" w16cid:durableId="304432048">
    <w:abstractNumId w:val="19"/>
  </w:num>
  <w:num w:numId="22" w16cid:durableId="1404720312">
    <w:abstractNumId w:val="13"/>
  </w:num>
  <w:num w:numId="23" w16cid:durableId="128284683">
    <w:abstractNumId w:val="14"/>
  </w:num>
  <w:num w:numId="24" w16cid:durableId="723142701">
    <w:abstractNumId w:val="1"/>
  </w:num>
  <w:num w:numId="25" w16cid:durableId="1825664001">
    <w:abstractNumId w:val="34"/>
  </w:num>
  <w:num w:numId="26" w16cid:durableId="1597669117">
    <w:abstractNumId w:val="15"/>
  </w:num>
  <w:num w:numId="27" w16cid:durableId="1417051173">
    <w:abstractNumId w:val="32"/>
  </w:num>
  <w:num w:numId="28" w16cid:durableId="128015983">
    <w:abstractNumId w:val="5"/>
  </w:num>
  <w:num w:numId="29" w16cid:durableId="1611666409">
    <w:abstractNumId w:val="22"/>
  </w:num>
  <w:num w:numId="30" w16cid:durableId="72356529">
    <w:abstractNumId w:val="3"/>
  </w:num>
  <w:num w:numId="31" w16cid:durableId="2114085001">
    <w:abstractNumId w:val="20"/>
  </w:num>
  <w:num w:numId="32" w16cid:durableId="836381809">
    <w:abstractNumId w:val="26"/>
  </w:num>
  <w:num w:numId="33" w16cid:durableId="1334839383">
    <w:abstractNumId w:val="29"/>
  </w:num>
  <w:num w:numId="34" w16cid:durableId="568810701">
    <w:abstractNumId w:val="6"/>
  </w:num>
  <w:num w:numId="35" w16cid:durableId="1142960541">
    <w:abstractNumId w:val="18"/>
  </w:num>
  <w:num w:numId="36" w16cid:durableId="1585073019">
    <w:abstractNumId w:val="36"/>
  </w:num>
  <w:num w:numId="37" w16cid:durableId="349334818">
    <w:abstractNumId w:val="11"/>
  </w:num>
  <w:num w:numId="38" w16cid:durableId="1128007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C09B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8F792B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D0D4E"/>
    <w:rsid w:val="00AF0A93"/>
    <w:rsid w:val="00B1411D"/>
    <w:rsid w:val="00B2417E"/>
    <w:rsid w:val="00B520C2"/>
    <w:rsid w:val="00B63419"/>
    <w:rsid w:val="00B71C1A"/>
    <w:rsid w:val="00B7364C"/>
    <w:rsid w:val="00B812B1"/>
    <w:rsid w:val="00B908B3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94F21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8F792B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Salač Stanislav Ing.</cp:lastModifiedBy>
  <cp:revision>2</cp:revision>
  <cp:lastPrinted>2023-05-15T12:49:00Z</cp:lastPrinted>
  <dcterms:created xsi:type="dcterms:W3CDTF">2025-09-24T06:33:00Z</dcterms:created>
  <dcterms:modified xsi:type="dcterms:W3CDTF">2025-09-24T06:33:00Z</dcterms:modified>
</cp:coreProperties>
</file>