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3C70A773"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CE0D18">
        <w:rPr>
          <w:rFonts w:ascii="Times New Roman" w:hAnsi="Times New Roman"/>
          <w:b/>
          <w:sz w:val="24"/>
          <w:szCs w:val="24"/>
          <w:lang w:eastAsia="cs-CZ"/>
        </w:rPr>
        <w:t>.</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110C2AE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4D1ECE">
        <w:rPr>
          <w:rFonts w:ascii="Times New Roman" w:hAnsi="Times New Roman"/>
          <w:sz w:val="24"/>
          <w:szCs w:val="24"/>
          <w:lang w:eastAsia="cs-CZ"/>
        </w:rPr>
        <w:t>..........................</w:t>
      </w:r>
      <w:r w:rsidRPr="00EC746D">
        <w:rPr>
          <w:rFonts w:ascii="Times New Roman" w:hAnsi="Times New Roman"/>
          <w:sz w:val="24"/>
          <w:szCs w:val="24"/>
          <w:lang w:eastAsia="cs-CZ"/>
        </w:rPr>
        <w:t>, starostkou</w:t>
      </w:r>
      <w:r w:rsidR="004D1ECE">
        <w:rPr>
          <w:rFonts w:ascii="Times New Roman" w:hAnsi="Times New Roman"/>
          <w:sz w:val="24"/>
          <w:szCs w:val="24"/>
          <w:lang w:eastAsia="cs-CZ"/>
        </w:rPr>
        <w:t>/starostou</w:t>
      </w:r>
      <w:r w:rsidRPr="00EC746D">
        <w:rPr>
          <w:rFonts w:ascii="Times New Roman" w:hAnsi="Times New Roman"/>
          <w:sz w:val="24"/>
          <w:szCs w:val="24"/>
          <w:lang w:eastAsia="cs-CZ"/>
        </w:rPr>
        <w:t xml:space="preserve">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16583884" w14:textId="7124C59B" w:rsidR="00F21F15" w:rsidRPr="00B32E94" w:rsidRDefault="00E46F1C" w:rsidP="00F21F15">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hAnsi="Times New Roman"/>
          <w:sz w:val="24"/>
          <w:szCs w:val="24"/>
        </w:rPr>
      </w:pPr>
      <w:r w:rsidRPr="00A44CC6">
        <w:rPr>
          <w:rFonts w:ascii="Times New Roman" w:eastAsia="Times New Roman" w:hAnsi="Times New Roman"/>
          <w:sz w:val="24"/>
          <w:szCs w:val="24"/>
          <w:lang w:eastAsia="cs-CZ"/>
        </w:rPr>
        <w:lastRenderedPageBreak/>
        <w:t>Zhotovitel se zavazuje provést veškeré práce související</w:t>
      </w:r>
      <w:r w:rsidR="005B5322" w:rsidRPr="00A44CC6">
        <w:rPr>
          <w:rFonts w:ascii="Times New Roman" w:eastAsia="Times New Roman" w:hAnsi="Times New Roman"/>
          <w:sz w:val="24"/>
          <w:szCs w:val="24"/>
          <w:lang w:eastAsia="cs-CZ"/>
        </w:rPr>
        <w:t xml:space="preserve"> s </w:t>
      </w:r>
      <w:r w:rsidR="00F714E2" w:rsidRPr="00A44CC6">
        <w:rPr>
          <w:rFonts w:ascii="Times New Roman" w:eastAsia="Times New Roman" w:hAnsi="Times New Roman"/>
          <w:sz w:val="24"/>
          <w:szCs w:val="24"/>
          <w:lang w:eastAsia="cs-CZ"/>
        </w:rPr>
        <w:t>dílem</w:t>
      </w:r>
      <w:r w:rsidR="00031D61" w:rsidRPr="00A44CC6">
        <w:rPr>
          <w:rFonts w:ascii="Times New Roman" w:eastAsia="Times New Roman" w:hAnsi="Times New Roman"/>
          <w:sz w:val="24"/>
          <w:szCs w:val="24"/>
          <w:lang w:eastAsia="cs-CZ"/>
        </w:rPr>
        <w:t xml:space="preserve"> </w:t>
      </w:r>
      <w:r w:rsidR="00EC746D" w:rsidRPr="00A44CC6">
        <w:rPr>
          <w:rFonts w:ascii="Times New Roman" w:eastAsia="Times New Roman" w:hAnsi="Times New Roman"/>
          <w:b/>
          <w:sz w:val="24"/>
          <w:szCs w:val="24"/>
          <w:lang w:eastAsia="cs-CZ"/>
        </w:rPr>
        <w:t>„</w:t>
      </w:r>
      <w:r w:rsidR="00926F19" w:rsidRPr="00A44CC6">
        <w:rPr>
          <w:rFonts w:ascii="Times New Roman" w:eastAsia="Times New Roman" w:hAnsi="Times New Roman"/>
          <w:b/>
          <w:sz w:val="24"/>
          <w:szCs w:val="24"/>
          <w:lang w:eastAsia="cs-CZ"/>
        </w:rPr>
        <w:t>Rekonstrukce dvou antukových tenisových kurtů, Bílina – Design &amp; Build</w:t>
      </w:r>
      <w:r w:rsidR="00EC746D" w:rsidRPr="00A44CC6">
        <w:rPr>
          <w:rFonts w:ascii="Times New Roman" w:eastAsia="Times New Roman" w:hAnsi="Times New Roman"/>
          <w:b/>
          <w:sz w:val="24"/>
          <w:szCs w:val="24"/>
          <w:lang w:eastAsia="cs-CZ"/>
        </w:rPr>
        <w:t>“</w:t>
      </w:r>
      <w:r w:rsidR="003F18BE" w:rsidRPr="00A44CC6">
        <w:rPr>
          <w:rFonts w:ascii="Times New Roman" w:eastAsia="Times New Roman" w:hAnsi="Times New Roman"/>
          <w:sz w:val="24"/>
          <w:szCs w:val="24"/>
          <w:lang w:eastAsia="cs-CZ"/>
        </w:rPr>
        <w:t>,</w:t>
      </w:r>
      <w:r w:rsidR="007C21CE" w:rsidRPr="00A44CC6">
        <w:rPr>
          <w:rFonts w:ascii="Times New Roman" w:eastAsia="Times New Roman" w:hAnsi="Times New Roman"/>
          <w:sz w:val="24"/>
          <w:szCs w:val="24"/>
          <w:lang w:eastAsia="cs-CZ"/>
        </w:rPr>
        <w:t xml:space="preserve"> </w:t>
      </w:r>
      <w:r w:rsidR="00E10B97" w:rsidRPr="00A44CC6">
        <w:rPr>
          <w:rFonts w:ascii="Times New Roman" w:eastAsia="Times New Roman" w:hAnsi="Times New Roman"/>
          <w:sz w:val="24"/>
          <w:szCs w:val="24"/>
          <w:lang w:eastAsia="cs-CZ"/>
        </w:rPr>
        <w:t>dle</w:t>
      </w:r>
      <w:r w:rsidR="00965803" w:rsidRPr="00A44CC6">
        <w:rPr>
          <w:rFonts w:ascii="Times New Roman" w:eastAsia="Times New Roman" w:hAnsi="Times New Roman"/>
          <w:sz w:val="24"/>
          <w:szCs w:val="24"/>
          <w:lang w:eastAsia="cs-CZ"/>
        </w:rPr>
        <w:t xml:space="preserve"> své nabídky</w:t>
      </w:r>
      <w:r w:rsidR="00926F19" w:rsidRPr="00A44CC6">
        <w:rPr>
          <w:rFonts w:ascii="Times New Roman" w:eastAsia="Times New Roman" w:hAnsi="Times New Roman"/>
          <w:sz w:val="24"/>
          <w:szCs w:val="24"/>
          <w:lang w:eastAsia="cs-CZ"/>
        </w:rPr>
        <w:t xml:space="preserve">. </w:t>
      </w:r>
      <w:r w:rsidR="005B5322" w:rsidRPr="00A44CC6">
        <w:rPr>
          <w:rFonts w:ascii="Times New Roman" w:eastAsia="Times New Roman" w:hAnsi="Times New Roman"/>
          <w:sz w:val="24"/>
          <w:szCs w:val="24"/>
          <w:lang w:eastAsia="cs-CZ"/>
        </w:rPr>
        <w:t xml:space="preserve"> </w:t>
      </w:r>
      <w:bookmarkStart w:id="2" w:name="_Hlk205814048"/>
      <w:r w:rsidR="00F21F15" w:rsidRPr="00B32E94">
        <w:rPr>
          <w:rFonts w:ascii="Times New Roman" w:hAnsi="Times New Roman"/>
          <w:sz w:val="24"/>
          <w:szCs w:val="24"/>
        </w:rPr>
        <w:t xml:space="preserve">Předmětem plnění je návrh a realizace kompletní rekonstrukce antukových povrchů dvou tenisových kurtů v režimu Design &amp; Build. </w:t>
      </w:r>
    </w:p>
    <w:p w14:paraId="502B2651" w14:textId="2ABDADEA" w:rsidR="00F21F15" w:rsidRPr="00B32E94" w:rsidRDefault="00F21F15" w:rsidP="00F21F15">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hAnsi="Times New Roman"/>
          <w:sz w:val="24"/>
          <w:szCs w:val="24"/>
        </w:rPr>
      </w:pPr>
      <w:r w:rsidRPr="00B32E94">
        <w:rPr>
          <w:rFonts w:ascii="Times New Roman" w:hAnsi="Times New Roman"/>
          <w:sz w:val="24"/>
          <w:szCs w:val="24"/>
        </w:rPr>
        <w:t xml:space="preserve">Součástí </w:t>
      </w:r>
      <w:r w:rsidR="00680E0E" w:rsidRPr="00B32E94">
        <w:rPr>
          <w:rFonts w:ascii="Times New Roman" w:hAnsi="Times New Roman"/>
          <w:sz w:val="24"/>
          <w:szCs w:val="24"/>
        </w:rPr>
        <w:t>díla</w:t>
      </w:r>
      <w:r w:rsidRPr="00B32E94">
        <w:rPr>
          <w:rFonts w:ascii="Times New Roman" w:hAnsi="Times New Roman"/>
          <w:sz w:val="24"/>
          <w:szCs w:val="24"/>
        </w:rPr>
        <w:t xml:space="preserve"> je zpracování technické dokumentace v rozsahu dokumentace pro provedení stavby (DPS), jejíž součástí bude položkový rozpočet, a dále zajištění všech nezbytných povolení, provedení stavebních prací a uvedení sportoviště do plného provozu.</w:t>
      </w:r>
    </w:p>
    <w:p w14:paraId="0881DB14" w14:textId="49C5C558" w:rsidR="00F21F15" w:rsidRPr="00B32E94" w:rsidRDefault="00F21F15" w:rsidP="00B32E94">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hAnsi="Times New Roman"/>
          <w:sz w:val="24"/>
          <w:szCs w:val="24"/>
        </w:rPr>
      </w:pPr>
      <w:r w:rsidRPr="00B32E94">
        <w:rPr>
          <w:rFonts w:ascii="Times New Roman" w:hAnsi="Times New Roman"/>
          <w:sz w:val="24"/>
          <w:szCs w:val="24"/>
        </w:rPr>
        <w:t xml:space="preserve">Cílem </w:t>
      </w:r>
      <w:r w:rsidR="00680E0E" w:rsidRPr="00B32E94">
        <w:rPr>
          <w:rFonts w:ascii="Times New Roman" w:hAnsi="Times New Roman"/>
          <w:sz w:val="24"/>
          <w:szCs w:val="24"/>
        </w:rPr>
        <w:t>díla</w:t>
      </w:r>
      <w:r w:rsidRPr="00B32E94">
        <w:rPr>
          <w:rFonts w:ascii="Times New Roman" w:hAnsi="Times New Roman"/>
          <w:sz w:val="24"/>
          <w:szCs w:val="24"/>
        </w:rPr>
        <w:t xml:space="preserve"> je obnova herních ploch včetně podkladních vrstev, drenážního systému a souvisejících prvků tak, aby výsledné sportoviště splňovalo požadavky na kvalitní, bezpečný a dlouhodobě udržitelný antukový povrch, vhodný pro rekreační i závodní tenis.</w:t>
      </w:r>
    </w:p>
    <w:p w14:paraId="78BE4436" w14:textId="4330AAEB" w:rsidR="00F21F15" w:rsidRPr="00B32E94" w:rsidRDefault="00680E0E" w:rsidP="00B32E94">
      <w:pPr>
        <w:pStyle w:val="Odstavecseseznamem"/>
        <w:numPr>
          <w:ilvl w:val="1"/>
          <w:numId w:val="16"/>
        </w:numPr>
        <w:spacing w:line="240" w:lineRule="auto"/>
        <w:rPr>
          <w:rFonts w:ascii="Times New Roman" w:hAnsi="Times New Roman"/>
          <w:bCs/>
          <w:sz w:val="24"/>
          <w:szCs w:val="24"/>
        </w:rPr>
      </w:pPr>
      <w:r w:rsidRPr="00B32E94">
        <w:rPr>
          <w:rFonts w:ascii="Times New Roman" w:hAnsi="Times New Roman"/>
          <w:bCs/>
          <w:sz w:val="24"/>
          <w:szCs w:val="24"/>
        </w:rPr>
        <w:t>Objednatel stanovuje následující t</w:t>
      </w:r>
      <w:r w:rsidR="00F21F15" w:rsidRPr="00B32E94">
        <w:rPr>
          <w:rFonts w:ascii="Times New Roman" w:hAnsi="Times New Roman"/>
          <w:bCs/>
          <w:sz w:val="24"/>
          <w:szCs w:val="24"/>
        </w:rPr>
        <w:t>echnické požadavky na řešení</w:t>
      </w:r>
      <w:r w:rsidRPr="00B32E94">
        <w:rPr>
          <w:rFonts w:ascii="Times New Roman" w:hAnsi="Times New Roman"/>
          <w:bCs/>
          <w:sz w:val="24"/>
          <w:szCs w:val="24"/>
        </w:rPr>
        <w:t xml:space="preserve"> požadovaného díla</w:t>
      </w:r>
    </w:p>
    <w:p w14:paraId="364BC36E" w14:textId="77777777" w:rsidR="00F21F15" w:rsidRPr="00B32E94" w:rsidRDefault="00F21F15" w:rsidP="00B32E94">
      <w:pPr>
        <w:pStyle w:val="Odstavecseseznamem"/>
        <w:numPr>
          <w:ilvl w:val="0"/>
          <w:numId w:val="53"/>
        </w:numPr>
        <w:spacing w:line="240" w:lineRule="auto"/>
        <w:ind w:left="1276" w:hanging="567"/>
        <w:rPr>
          <w:rFonts w:ascii="Times New Roman" w:hAnsi="Times New Roman"/>
          <w:sz w:val="24"/>
          <w:szCs w:val="24"/>
        </w:rPr>
      </w:pPr>
      <w:r w:rsidRPr="00B32E94">
        <w:rPr>
          <w:rFonts w:ascii="Times New Roman" w:hAnsi="Times New Roman"/>
          <w:sz w:val="24"/>
          <w:szCs w:val="24"/>
        </w:rPr>
        <w:t>Povrch kurtů bude antukový, z certifikovaného materiálu určeného pro tenisové dvorce (dle doporučení Českého tenisového svazu nebo ekvivalentních norem);</w:t>
      </w:r>
    </w:p>
    <w:p w14:paraId="13951786" w14:textId="77777777" w:rsidR="00F21F15" w:rsidRPr="00B32E94" w:rsidRDefault="00F21F15" w:rsidP="00B32E94">
      <w:pPr>
        <w:pStyle w:val="Odstavecseseznamem"/>
        <w:numPr>
          <w:ilvl w:val="0"/>
          <w:numId w:val="53"/>
        </w:numPr>
        <w:spacing w:line="240" w:lineRule="auto"/>
        <w:ind w:left="1276" w:hanging="567"/>
        <w:rPr>
          <w:rFonts w:ascii="Times New Roman" w:hAnsi="Times New Roman"/>
          <w:sz w:val="24"/>
          <w:szCs w:val="24"/>
        </w:rPr>
      </w:pPr>
      <w:r w:rsidRPr="00B32E94">
        <w:rPr>
          <w:rFonts w:ascii="Times New Roman" w:hAnsi="Times New Roman"/>
          <w:sz w:val="24"/>
          <w:szCs w:val="24"/>
        </w:rPr>
        <w:t>Konstrukční a drenážní vrstvy budou navrženy tak, aby zajišťovaly rovnoměrnou stabilitu povrchu, rychlý odvod dešťové vody a odolnost proti sedání či erozi;</w:t>
      </w:r>
    </w:p>
    <w:p w14:paraId="59B42ADF" w14:textId="77777777" w:rsidR="00F21F15" w:rsidRPr="00B32E94" w:rsidRDefault="00F21F15" w:rsidP="00B32E94">
      <w:pPr>
        <w:pStyle w:val="Odstavecseseznamem"/>
        <w:numPr>
          <w:ilvl w:val="0"/>
          <w:numId w:val="53"/>
        </w:numPr>
        <w:spacing w:line="240" w:lineRule="auto"/>
        <w:ind w:left="1276" w:hanging="567"/>
        <w:rPr>
          <w:rFonts w:ascii="Times New Roman" w:hAnsi="Times New Roman"/>
          <w:sz w:val="24"/>
          <w:szCs w:val="24"/>
        </w:rPr>
      </w:pPr>
      <w:r w:rsidRPr="00B32E94">
        <w:rPr>
          <w:rFonts w:ascii="Times New Roman" w:hAnsi="Times New Roman"/>
          <w:sz w:val="24"/>
          <w:szCs w:val="24"/>
        </w:rPr>
        <w:t>Maximální podélný a příčný sklon hrací plochy bude 0,5 – 0,7 %;</w:t>
      </w:r>
    </w:p>
    <w:p w14:paraId="6FDD99E1" w14:textId="77777777" w:rsidR="00F21F15" w:rsidRPr="00B32E94" w:rsidRDefault="00F21F15" w:rsidP="00B32E94">
      <w:pPr>
        <w:pStyle w:val="Odstavecseseznamem"/>
        <w:numPr>
          <w:ilvl w:val="0"/>
          <w:numId w:val="53"/>
        </w:numPr>
        <w:spacing w:line="240" w:lineRule="auto"/>
        <w:ind w:left="1276" w:hanging="567"/>
        <w:rPr>
          <w:rFonts w:ascii="Times New Roman" w:hAnsi="Times New Roman"/>
          <w:sz w:val="24"/>
          <w:szCs w:val="24"/>
        </w:rPr>
      </w:pPr>
      <w:r w:rsidRPr="00B32E94">
        <w:rPr>
          <w:rFonts w:ascii="Times New Roman" w:hAnsi="Times New Roman"/>
          <w:sz w:val="24"/>
          <w:szCs w:val="24"/>
        </w:rPr>
        <w:t>Odvodnění bude navrženo tak, aby nedocházelo k tvorbě stojaté vody ani po intenzivních srážkách;</w:t>
      </w:r>
    </w:p>
    <w:p w14:paraId="23654A05" w14:textId="77777777" w:rsidR="00F21F15" w:rsidRPr="00B32E94" w:rsidRDefault="00F21F15" w:rsidP="00B32E94">
      <w:pPr>
        <w:pStyle w:val="Odstavecseseznamem"/>
        <w:numPr>
          <w:ilvl w:val="0"/>
          <w:numId w:val="53"/>
        </w:numPr>
        <w:spacing w:line="240" w:lineRule="auto"/>
        <w:ind w:left="1276" w:hanging="567"/>
        <w:rPr>
          <w:rFonts w:ascii="Times New Roman" w:hAnsi="Times New Roman"/>
          <w:sz w:val="24"/>
          <w:szCs w:val="24"/>
        </w:rPr>
      </w:pPr>
      <w:r w:rsidRPr="00B32E94">
        <w:rPr>
          <w:rFonts w:ascii="Times New Roman" w:hAnsi="Times New Roman"/>
          <w:sz w:val="24"/>
          <w:szCs w:val="24"/>
        </w:rPr>
        <w:t>Veškeré materiály a konstrukce musí být v souladu s platnými technickými normami (ČSN, EN) a příslušnými doporučeními ČTS.</w:t>
      </w:r>
    </w:p>
    <w:p w14:paraId="5B85FDF5" w14:textId="77777777" w:rsidR="00680E0E" w:rsidRPr="00B32E94" w:rsidRDefault="00680E0E" w:rsidP="00B32E94">
      <w:pPr>
        <w:pStyle w:val="Odstavecseseznamem"/>
        <w:spacing w:line="240" w:lineRule="auto"/>
        <w:ind w:left="1276"/>
        <w:rPr>
          <w:rFonts w:ascii="Times New Roman" w:hAnsi="Times New Roman"/>
          <w:sz w:val="12"/>
          <w:szCs w:val="12"/>
        </w:rPr>
      </w:pPr>
    </w:p>
    <w:p w14:paraId="3A40C15C" w14:textId="30C6553D" w:rsidR="00F21F15" w:rsidRPr="00B32E94" w:rsidRDefault="00680E0E" w:rsidP="00B32E94">
      <w:pPr>
        <w:pStyle w:val="Odstavecseseznamem"/>
        <w:numPr>
          <w:ilvl w:val="1"/>
          <w:numId w:val="16"/>
        </w:numPr>
        <w:spacing w:line="240" w:lineRule="auto"/>
        <w:rPr>
          <w:rFonts w:ascii="Times New Roman" w:hAnsi="Times New Roman"/>
          <w:sz w:val="24"/>
          <w:szCs w:val="24"/>
        </w:rPr>
      </w:pPr>
      <w:r w:rsidRPr="00B32E94">
        <w:rPr>
          <w:rFonts w:ascii="Times New Roman" w:hAnsi="Times New Roman"/>
          <w:bCs/>
          <w:sz w:val="24"/>
          <w:szCs w:val="24"/>
        </w:rPr>
        <w:t xml:space="preserve">V rámci návrhu </w:t>
      </w:r>
      <w:r w:rsidR="00F21F15" w:rsidRPr="00B32E94">
        <w:rPr>
          <w:rFonts w:ascii="Times New Roman" w:hAnsi="Times New Roman"/>
          <w:bCs/>
          <w:sz w:val="24"/>
          <w:szCs w:val="24"/>
        </w:rPr>
        <w:t>(Design)</w:t>
      </w:r>
      <w:r w:rsidRPr="00B32E94">
        <w:rPr>
          <w:rFonts w:ascii="Times New Roman" w:hAnsi="Times New Roman"/>
          <w:sz w:val="24"/>
          <w:szCs w:val="24"/>
        </w:rPr>
        <w:t xml:space="preserve"> z</w:t>
      </w:r>
      <w:r w:rsidR="00F21F15" w:rsidRPr="00B32E94">
        <w:rPr>
          <w:rFonts w:ascii="Times New Roman" w:hAnsi="Times New Roman"/>
          <w:sz w:val="24"/>
          <w:szCs w:val="24"/>
        </w:rPr>
        <w:t>hotovitel zajistí:</w:t>
      </w:r>
    </w:p>
    <w:p w14:paraId="6146CC8C" w14:textId="77777777" w:rsidR="00F21F15" w:rsidRPr="00B32E94" w:rsidRDefault="00F21F15" w:rsidP="00B32E94">
      <w:pPr>
        <w:pStyle w:val="Odstavecseseznamem"/>
        <w:numPr>
          <w:ilvl w:val="0"/>
          <w:numId w:val="54"/>
        </w:numPr>
        <w:spacing w:line="240" w:lineRule="auto"/>
        <w:ind w:left="1276" w:hanging="567"/>
        <w:rPr>
          <w:rFonts w:ascii="Times New Roman" w:hAnsi="Times New Roman"/>
          <w:sz w:val="24"/>
          <w:szCs w:val="24"/>
        </w:rPr>
      </w:pPr>
      <w:r w:rsidRPr="00B32E94">
        <w:rPr>
          <w:rFonts w:ascii="Times New Roman" w:hAnsi="Times New Roman"/>
          <w:sz w:val="24"/>
          <w:szCs w:val="24"/>
        </w:rPr>
        <w:t>Zaměření a technické posouzení stávajícího stavu kurtů;</w:t>
      </w:r>
    </w:p>
    <w:p w14:paraId="742206CD" w14:textId="77777777" w:rsidR="00F21F15" w:rsidRPr="00B32E94" w:rsidRDefault="00F21F15" w:rsidP="00B32E94">
      <w:pPr>
        <w:pStyle w:val="Odstavecseseznamem"/>
        <w:numPr>
          <w:ilvl w:val="0"/>
          <w:numId w:val="54"/>
        </w:numPr>
        <w:spacing w:line="240" w:lineRule="auto"/>
        <w:ind w:left="1276" w:hanging="567"/>
        <w:rPr>
          <w:rFonts w:ascii="Times New Roman" w:hAnsi="Times New Roman"/>
          <w:sz w:val="24"/>
          <w:szCs w:val="24"/>
        </w:rPr>
      </w:pPr>
      <w:r w:rsidRPr="00B32E94">
        <w:rPr>
          <w:rFonts w:ascii="Times New Roman" w:hAnsi="Times New Roman"/>
          <w:sz w:val="24"/>
          <w:szCs w:val="24"/>
        </w:rPr>
        <w:t>Návrh technologického postupu, skladby vrstev a konstrukčního řešení;</w:t>
      </w:r>
    </w:p>
    <w:p w14:paraId="586BCE8C" w14:textId="77777777" w:rsidR="00F21F15" w:rsidRPr="00B32E94" w:rsidRDefault="00F21F15" w:rsidP="00B32E94">
      <w:pPr>
        <w:pStyle w:val="Odstavecseseznamem"/>
        <w:numPr>
          <w:ilvl w:val="0"/>
          <w:numId w:val="54"/>
        </w:numPr>
        <w:spacing w:line="240" w:lineRule="auto"/>
        <w:ind w:left="1276" w:hanging="567"/>
        <w:rPr>
          <w:rFonts w:ascii="Times New Roman" w:hAnsi="Times New Roman"/>
          <w:sz w:val="24"/>
          <w:szCs w:val="24"/>
        </w:rPr>
      </w:pPr>
      <w:r w:rsidRPr="00B32E94">
        <w:rPr>
          <w:rFonts w:ascii="Times New Roman" w:hAnsi="Times New Roman"/>
          <w:sz w:val="24"/>
          <w:szCs w:val="24"/>
        </w:rPr>
        <w:t>Návrh systému odvodnění a stabilizace podloží;</w:t>
      </w:r>
    </w:p>
    <w:p w14:paraId="3ADFB63D" w14:textId="77777777" w:rsidR="00F21F15" w:rsidRPr="00B32E94" w:rsidRDefault="00F21F15" w:rsidP="00B32E94">
      <w:pPr>
        <w:pStyle w:val="Odstavecseseznamem"/>
        <w:numPr>
          <w:ilvl w:val="0"/>
          <w:numId w:val="54"/>
        </w:numPr>
        <w:spacing w:line="240" w:lineRule="auto"/>
        <w:ind w:left="1276" w:hanging="567"/>
        <w:jc w:val="both"/>
        <w:rPr>
          <w:rFonts w:ascii="Times New Roman" w:hAnsi="Times New Roman"/>
          <w:sz w:val="24"/>
          <w:szCs w:val="24"/>
        </w:rPr>
      </w:pPr>
      <w:r w:rsidRPr="00B32E94">
        <w:rPr>
          <w:rFonts w:ascii="Times New Roman" w:hAnsi="Times New Roman"/>
          <w:sz w:val="24"/>
          <w:szCs w:val="24"/>
        </w:rPr>
        <w:t>Vypracování technické dokumentace v rozsahu pro realizaci stavby a výkazu výměr/položkového rozpočtu;</w:t>
      </w:r>
    </w:p>
    <w:p w14:paraId="335F12C9" w14:textId="7952B7AA" w:rsidR="00F21F15" w:rsidRPr="00B32E94" w:rsidRDefault="00680E0E" w:rsidP="00B32E94">
      <w:pPr>
        <w:pStyle w:val="Odstavecseseznamem"/>
        <w:numPr>
          <w:ilvl w:val="0"/>
          <w:numId w:val="54"/>
        </w:numPr>
        <w:spacing w:line="240" w:lineRule="auto"/>
        <w:ind w:left="1276" w:hanging="567"/>
        <w:jc w:val="both"/>
        <w:rPr>
          <w:rFonts w:ascii="Times New Roman" w:hAnsi="Times New Roman"/>
          <w:sz w:val="24"/>
          <w:szCs w:val="24"/>
        </w:rPr>
      </w:pPr>
      <w:r w:rsidRPr="00B32E94">
        <w:rPr>
          <w:rFonts w:ascii="Times New Roman" w:hAnsi="Times New Roman"/>
          <w:sz w:val="24"/>
          <w:szCs w:val="24"/>
        </w:rPr>
        <w:t>V</w:t>
      </w:r>
      <w:r w:rsidR="00F21F15" w:rsidRPr="00B32E94">
        <w:rPr>
          <w:rFonts w:ascii="Times New Roman" w:hAnsi="Times New Roman"/>
          <w:sz w:val="24"/>
          <w:szCs w:val="24"/>
        </w:rPr>
        <w:t xml:space="preserve"> místě </w:t>
      </w:r>
      <w:r w:rsidRPr="00B32E94">
        <w:rPr>
          <w:rFonts w:ascii="Times New Roman" w:hAnsi="Times New Roman"/>
          <w:sz w:val="24"/>
          <w:szCs w:val="24"/>
        </w:rPr>
        <w:t>provádění</w:t>
      </w:r>
      <w:r w:rsidR="00F21F15" w:rsidRPr="00B32E94">
        <w:rPr>
          <w:rFonts w:ascii="Times New Roman" w:hAnsi="Times New Roman"/>
          <w:sz w:val="24"/>
          <w:szCs w:val="24"/>
        </w:rPr>
        <w:t xml:space="preserve"> </w:t>
      </w:r>
      <w:r w:rsidRPr="00B32E94">
        <w:rPr>
          <w:rFonts w:ascii="Times New Roman" w:hAnsi="Times New Roman"/>
          <w:sz w:val="24"/>
          <w:szCs w:val="24"/>
        </w:rPr>
        <w:t>díla (realizace)</w:t>
      </w:r>
      <w:r w:rsidR="00F21F15" w:rsidRPr="00B32E94">
        <w:rPr>
          <w:rFonts w:ascii="Times New Roman" w:hAnsi="Times New Roman"/>
          <w:sz w:val="24"/>
          <w:szCs w:val="24"/>
        </w:rPr>
        <w:t xml:space="preserve"> na základě rozpracovanosti minimálně dvě pracovní porady (před zahájením prací a v průběhu prací) k projednání navrhovaného řešení rekonstrukce tenisových kurtů, včetně administrace porady. </w:t>
      </w:r>
    </w:p>
    <w:p w14:paraId="61606D94" w14:textId="755CFBDA" w:rsidR="00F21F15" w:rsidRPr="00B32E94" w:rsidRDefault="00F21F15" w:rsidP="00B32E94">
      <w:pPr>
        <w:pStyle w:val="Odstavecseseznamem"/>
        <w:numPr>
          <w:ilvl w:val="0"/>
          <w:numId w:val="54"/>
        </w:numPr>
        <w:spacing w:line="240" w:lineRule="auto"/>
        <w:ind w:left="1276" w:hanging="567"/>
        <w:jc w:val="both"/>
        <w:rPr>
          <w:rFonts w:ascii="Times New Roman" w:hAnsi="Times New Roman"/>
          <w:sz w:val="24"/>
          <w:szCs w:val="24"/>
        </w:rPr>
      </w:pPr>
      <w:r w:rsidRPr="00B32E94">
        <w:rPr>
          <w:rFonts w:ascii="Times New Roman" w:hAnsi="Times New Roman"/>
          <w:sz w:val="24"/>
          <w:szCs w:val="24"/>
        </w:rPr>
        <w:t xml:space="preserve">Předložení návrhu ke schválení </w:t>
      </w:r>
      <w:r w:rsidR="00680E0E" w:rsidRPr="00B32E94">
        <w:rPr>
          <w:rFonts w:ascii="Times New Roman" w:hAnsi="Times New Roman"/>
          <w:sz w:val="24"/>
          <w:szCs w:val="24"/>
        </w:rPr>
        <w:t>objednateli</w:t>
      </w:r>
      <w:r w:rsidRPr="00B32E94">
        <w:rPr>
          <w:rFonts w:ascii="Times New Roman" w:hAnsi="Times New Roman"/>
          <w:sz w:val="24"/>
          <w:szCs w:val="24"/>
        </w:rPr>
        <w:t xml:space="preserve"> a případně dotčeným orgánům.</w:t>
      </w:r>
    </w:p>
    <w:p w14:paraId="4334E5B7" w14:textId="77777777" w:rsidR="00680E0E" w:rsidRPr="00B32E94" w:rsidRDefault="00680E0E" w:rsidP="00B32E94">
      <w:pPr>
        <w:pStyle w:val="Odstavecseseznamem"/>
        <w:spacing w:line="240" w:lineRule="auto"/>
        <w:ind w:left="1276"/>
        <w:jc w:val="both"/>
        <w:rPr>
          <w:rFonts w:ascii="Times New Roman" w:hAnsi="Times New Roman"/>
          <w:sz w:val="12"/>
          <w:szCs w:val="12"/>
        </w:rPr>
      </w:pPr>
    </w:p>
    <w:p w14:paraId="233E3EA9" w14:textId="4CD650D2" w:rsidR="00F21F15" w:rsidRPr="00B32E94" w:rsidRDefault="00680E0E" w:rsidP="00B32E94">
      <w:pPr>
        <w:pStyle w:val="Odstavecseseznamem"/>
        <w:numPr>
          <w:ilvl w:val="1"/>
          <w:numId w:val="16"/>
        </w:numPr>
        <w:spacing w:line="240" w:lineRule="auto"/>
        <w:rPr>
          <w:rFonts w:ascii="Times New Roman" w:hAnsi="Times New Roman"/>
          <w:sz w:val="24"/>
          <w:szCs w:val="24"/>
        </w:rPr>
      </w:pPr>
      <w:r w:rsidRPr="00B32E94">
        <w:rPr>
          <w:rFonts w:ascii="Times New Roman" w:hAnsi="Times New Roman"/>
          <w:bCs/>
          <w:sz w:val="24"/>
          <w:szCs w:val="24"/>
        </w:rPr>
        <w:t xml:space="preserve">V rámci </w:t>
      </w:r>
      <w:r w:rsidR="00F21F15" w:rsidRPr="00B32E94">
        <w:rPr>
          <w:rFonts w:ascii="Times New Roman" w:hAnsi="Times New Roman"/>
          <w:bCs/>
          <w:sz w:val="24"/>
          <w:szCs w:val="24"/>
        </w:rPr>
        <w:t>Realizace (Build)</w:t>
      </w:r>
      <w:r w:rsidRPr="00B32E94">
        <w:rPr>
          <w:rFonts w:ascii="Times New Roman" w:hAnsi="Times New Roman"/>
          <w:bCs/>
          <w:sz w:val="24"/>
          <w:szCs w:val="24"/>
        </w:rPr>
        <w:t xml:space="preserve"> zhotovitel </w:t>
      </w:r>
      <w:r w:rsidR="00F21F15" w:rsidRPr="00B32E94">
        <w:rPr>
          <w:rFonts w:ascii="Times New Roman" w:hAnsi="Times New Roman"/>
          <w:sz w:val="24"/>
          <w:szCs w:val="24"/>
        </w:rPr>
        <w:t>provede:</w:t>
      </w:r>
    </w:p>
    <w:p w14:paraId="25F6B050" w14:textId="77777777" w:rsidR="00F21F15" w:rsidRPr="00B32E94" w:rsidRDefault="00F21F15" w:rsidP="00B32E94">
      <w:pPr>
        <w:pStyle w:val="Odstavecseseznamem"/>
        <w:numPr>
          <w:ilvl w:val="0"/>
          <w:numId w:val="55"/>
        </w:numPr>
        <w:spacing w:line="240" w:lineRule="auto"/>
        <w:ind w:left="1276" w:hanging="567"/>
        <w:rPr>
          <w:rFonts w:ascii="Times New Roman" w:hAnsi="Times New Roman"/>
          <w:sz w:val="24"/>
          <w:szCs w:val="24"/>
        </w:rPr>
      </w:pPr>
      <w:r w:rsidRPr="00B32E94">
        <w:rPr>
          <w:rFonts w:ascii="Times New Roman" w:hAnsi="Times New Roman"/>
          <w:sz w:val="24"/>
          <w:szCs w:val="24"/>
        </w:rPr>
        <w:t>Demontáž konstrukčních vrstev skladby;</w:t>
      </w:r>
    </w:p>
    <w:p w14:paraId="03D6BB84" w14:textId="77777777" w:rsidR="00F21F15" w:rsidRPr="00B32E94" w:rsidRDefault="00F21F15" w:rsidP="00B32E94">
      <w:pPr>
        <w:pStyle w:val="Odstavecseseznamem"/>
        <w:numPr>
          <w:ilvl w:val="0"/>
          <w:numId w:val="55"/>
        </w:numPr>
        <w:spacing w:line="240" w:lineRule="auto"/>
        <w:ind w:left="1276" w:hanging="567"/>
        <w:rPr>
          <w:rFonts w:ascii="Times New Roman" w:hAnsi="Times New Roman"/>
          <w:sz w:val="24"/>
          <w:szCs w:val="24"/>
        </w:rPr>
      </w:pPr>
      <w:r w:rsidRPr="00B32E94">
        <w:rPr>
          <w:rFonts w:ascii="Times New Roman" w:hAnsi="Times New Roman"/>
          <w:sz w:val="24"/>
          <w:szCs w:val="24"/>
        </w:rPr>
        <w:t>Demontáž tenisových sloupků a kotev pro lajny;</w:t>
      </w:r>
    </w:p>
    <w:p w14:paraId="5FE4713F" w14:textId="77777777" w:rsidR="00F21F15" w:rsidRPr="00B32E94" w:rsidRDefault="00F21F15" w:rsidP="00B32E94">
      <w:pPr>
        <w:pStyle w:val="Odstavecseseznamem"/>
        <w:numPr>
          <w:ilvl w:val="0"/>
          <w:numId w:val="55"/>
        </w:numPr>
        <w:spacing w:line="240" w:lineRule="auto"/>
        <w:ind w:left="1276" w:hanging="567"/>
        <w:rPr>
          <w:rFonts w:ascii="Times New Roman" w:hAnsi="Times New Roman"/>
          <w:sz w:val="24"/>
          <w:szCs w:val="24"/>
        </w:rPr>
      </w:pPr>
      <w:r w:rsidRPr="00B32E94">
        <w:rPr>
          <w:rFonts w:ascii="Times New Roman" w:hAnsi="Times New Roman"/>
          <w:sz w:val="24"/>
          <w:szCs w:val="24"/>
        </w:rPr>
        <w:t>Přípravu a realizaci nové konstrukce kurtu včetně podkladních a drenážních vrstev podle schváleného návrhu;</w:t>
      </w:r>
    </w:p>
    <w:p w14:paraId="59D963DD" w14:textId="77777777" w:rsidR="00F21F15" w:rsidRPr="00B32E94" w:rsidRDefault="00F21F15" w:rsidP="00B32E94">
      <w:pPr>
        <w:pStyle w:val="Odstavecseseznamem"/>
        <w:numPr>
          <w:ilvl w:val="0"/>
          <w:numId w:val="55"/>
        </w:numPr>
        <w:spacing w:line="240" w:lineRule="auto"/>
        <w:ind w:left="1276" w:hanging="567"/>
        <w:rPr>
          <w:rFonts w:ascii="Times New Roman" w:hAnsi="Times New Roman"/>
          <w:sz w:val="24"/>
          <w:szCs w:val="24"/>
        </w:rPr>
      </w:pPr>
      <w:r w:rsidRPr="00B32E94">
        <w:rPr>
          <w:rFonts w:ascii="Times New Roman" w:hAnsi="Times New Roman"/>
          <w:sz w:val="24"/>
          <w:szCs w:val="24"/>
        </w:rPr>
        <w:t>Zřízení nové antukové vrstvy včetně technologického ošetření;</w:t>
      </w:r>
    </w:p>
    <w:p w14:paraId="03D8F74C" w14:textId="77777777" w:rsidR="00F21F15" w:rsidRPr="00B32E94" w:rsidRDefault="00F21F15" w:rsidP="00B32E94">
      <w:pPr>
        <w:pStyle w:val="Odstavecseseznamem"/>
        <w:numPr>
          <w:ilvl w:val="0"/>
          <w:numId w:val="55"/>
        </w:numPr>
        <w:spacing w:line="240" w:lineRule="auto"/>
        <w:ind w:left="1276" w:hanging="567"/>
        <w:rPr>
          <w:rFonts w:ascii="Times New Roman" w:hAnsi="Times New Roman"/>
          <w:sz w:val="24"/>
          <w:szCs w:val="24"/>
        </w:rPr>
      </w:pPr>
      <w:r w:rsidRPr="00B32E94">
        <w:rPr>
          <w:rFonts w:ascii="Times New Roman" w:hAnsi="Times New Roman"/>
          <w:sz w:val="24"/>
          <w:szCs w:val="24"/>
        </w:rPr>
        <w:t>Montáž nových tenisových sloupků s kotvením;</w:t>
      </w:r>
    </w:p>
    <w:p w14:paraId="3593C234" w14:textId="77777777" w:rsidR="00F21F15" w:rsidRPr="00B32E94" w:rsidRDefault="00F21F15" w:rsidP="00B32E94">
      <w:pPr>
        <w:pStyle w:val="Odstavecseseznamem"/>
        <w:numPr>
          <w:ilvl w:val="0"/>
          <w:numId w:val="55"/>
        </w:numPr>
        <w:spacing w:line="240" w:lineRule="auto"/>
        <w:ind w:left="1276" w:hanging="567"/>
        <w:rPr>
          <w:rFonts w:ascii="Times New Roman" w:hAnsi="Times New Roman"/>
          <w:sz w:val="24"/>
          <w:szCs w:val="24"/>
        </w:rPr>
      </w:pPr>
      <w:r w:rsidRPr="00B32E94">
        <w:rPr>
          <w:rFonts w:ascii="Times New Roman" w:hAnsi="Times New Roman"/>
          <w:sz w:val="24"/>
          <w:szCs w:val="24"/>
        </w:rPr>
        <w:t>Zaměření a přípravu podkladu pro instalaci plastových tenisových lajn (montáž lajn provede provozovatel sportoviště).</w:t>
      </w:r>
    </w:p>
    <w:p w14:paraId="44D5FF08" w14:textId="77777777" w:rsidR="00680E0E" w:rsidRPr="00B32E94" w:rsidRDefault="00680E0E" w:rsidP="00B32E94">
      <w:pPr>
        <w:pStyle w:val="Odstavecseseznamem"/>
        <w:spacing w:line="240" w:lineRule="auto"/>
        <w:ind w:left="1276"/>
        <w:rPr>
          <w:rFonts w:ascii="Times New Roman" w:hAnsi="Times New Roman"/>
          <w:sz w:val="12"/>
          <w:szCs w:val="12"/>
        </w:rPr>
      </w:pPr>
    </w:p>
    <w:p w14:paraId="008E0316" w14:textId="54E76593" w:rsidR="00F21F15" w:rsidRPr="00B32E94" w:rsidRDefault="00680E0E" w:rsidP="00B32E94">
      <w:pPr>
        <w:pStyle w:val="Odstavecseseznamem"/>
        <w:numPr>
          <w:ilvl w:val="1"/>
          <w:numId w:val="16"/>
        </w:numPr>
        <w:spacing w:line="240" w:lineRule="auto"/>
        <w:rPr>
          <w:rFonts w:ascii="Times New Roman" w:hAnsi="Times New Roman"/>
          <w:bCs/>
          <w:sz w:val="24"/>
          <w:szCs w:val="24"/>
        </w:rPr>
      </w:pPr>
      <w:r w:rsidRPr="00B32E94">
        <w:rPr>
          <w:rFonts w:ascii="Times New Roman" w:hAnsi="Times New Roman"/>
          <w:bCs/>
          <w:sz w:val="24"/>
          <w:szCs w:val="24"/>
        </w:rPr>
        <w:t>Objednatel klade na zhotovitele následující p</w:t>
      </w:r>
      <w:r w:rsidR="00F21F15" w:rsidRPr="00B32E94">
        <w:rPr>
          <w:rFonts w:ascii="Times New Roman" w:hAnsi="Times New Roman"/>
          <w:bCs/>
          <w:sz w:val="24"/>
          <w:szCs w:val="24"/>
        </w:rPr>
        <w:t>ožadavky na provedení a předání díla</w:t>
      </w:r>
    </w:p>
    <w:p w14:paraId="63190D53" w14:textId="77777777" w:rsidR="00F21F15" w:rsidRPr="00B32E94" w:rsidRDefault="00F21F15" w:rsidP="00B32E94">
      <w:pPr>
        <w:pStyle w:val="Odstavecseseznamem"/>
        <w:numPr>
          <w:ilvl w:val="0"/>
          <w:numId w:val="56"/>
        </w:numPr>
        <w:spacing w:line="240" w:lineRule="auto"/>
        <w:ind w:left="1276" w:hanging="567"/>
        <w:rPr>
          <w:rFonts w:ascii="Times New Roman" w:hAnsi="Times New Roman"/>
          <w:sz w:val="24"/>
          <w:szCs w:val="24"/>
        </w:rPr>
      </w:pPr>
      <w:r w:rsidRPr="00B32E94">
        <w:rPr>
          <w:rFonts w:ascii="Times New Roman" w:hAnsi="Times New Roman"/>
          <w:sz w:val="24"/>
          <w:szCs w:val="24"/>
        </w:rPr>
        <w:t>Zhotovitel je povinen zajistit ochranu okolních ploch a zařízení po dobu realizace a koordinovat činnost s provozovatelem sportoviště;</w:t>
      </w:r>
    </w:p>
    <w:p w14:paraId="53211B0B" w14:textId="77777777" w:rsidR="00F21F15" w:rsidRPr="00B32E94" w:rsidRDefault="00F21F15" w:rsidP="00B32E94">
      <w:pPr>
        <w:pStyle w:val="Odstavecseseznamem"/>
        <w:numPr>
          <w:ilvl w:val="0"/>
          <w:numId w:val="56"/>
        </w:numPr>
        <w:spacing w:line="240" w:lineRule="auto"/>
        <w:ind w:left="1276" w:hanging="567"/>
        <w:rPr>
          <w:rFonts w:ascii="Times New Roman" w:hAnsi="Times New Roman"/>
          <w:sz w:val="24"/>
          <w:szCs w:val="24"/>
        </w:rPr>
      </w:pPr>
      <w:r w:rsidRPr="00B32E94">
        <w:rPr>
          <w:rFonts w:ascii="Times New Roman" w:hAnsi="Times New Roman"/>
          <w:sz w:val="24"/>
          <w:szCs w:val="24"/>
        </w:rPr>
        <w:t>Realizace musí probíhat v termínu stanoveném zadavatelem, s ohledem na provozní potřeby sportoviště;</w:t>
      </w:r>
    </w:p>
    <w:p w14:paraId="38175DE6" w14:textId="77777777" w:rsidR="00F21F15" w:rsidRPr="00B32E94" w:rsidRDefault="00F21F15" w:rsidP="00B32E94">
      <w:pPr>
        <w:pStyle w:val="Odstavecseseznamem"/>
        <w:numPr>
          <w:ilvl w:val="0"/>
          <w:numId w:val="56"/>
        </w:numPr>
        <w:spacing w:line="240" w:lineRule="auto"/>
        <w:ind w:left="1276" w:hanging="567"/>
        <w:rPr>
          <w:rFonts w:ascii="Times New Roman" w:hAnsi="Times New Roman"/>
          <w:sz w:val="24"/>
          <w:szCs w:val="24"/>
        </w:rPr>
      </w:pPr>
      <w:r w:rsidRPr="00B32E94">
        <w:rPr>
          <w:rFonts w:ascii="Times New Roman" w:hAnsi="Times New Roman"/>
          <w:sz w:val="24"/>
          <w:szCs w:val="24"/>
        </w:rPr>
        <w:t>Veškeré odpady a demontované materiály budou ekologicky zlikvidovány v souladu s platnou legislativou;</w:t>
      </w:r>
    </w:p>
    <w:p w14:paraId="7379FF6B" w14:textId="77777777" w:rsidR="00F21F15" w:rsidRPr="00B32E94" w:rsidRDefault="00F21F15" w:rsidP="00B32E94">
      <w:pPr>
        <w:pStyle w:val="Odstavecseseznamem"/>
        <w:numPr>
          <w:ilvl w:val="0"/>
          <w:numId w:val="56"/>
        </w:numPr>
        <w:spacing w:line="240" w:lineRule="auto"/>
        <w:ind w:left="1276" w:hanging="567"/>
        <w:rPr>
          <w:rFonts w:ascii="Times New Roman" w:hAnsi="Times New Roman"/>
          <w:sz w:val="24"/>
          <w:szCs w:val="24"/>
        </w:rPr>
      </w:pPr>
      <w:r w:rsidRPr="00B32E94">
        <w:rPr>
          <w:rFonts w:ascii="Times New Roman" w:hAnsi="Times New Roman"/>
          <w:sz w:val="24"/>
          <w:szCs w:val="24"/>
        </w:rPr>
        <w:lastRenderedPageBreak/>
        <w:t>Zhotovitel je povinen po dobu realizace dodržovat všechny předpisy BOZP, požární ochrany a hygieny práce.</w:t>
      </w:r>
    </w:p>
    <w:p w14:paraId="2A44705C" w14:textId="77777777" w:rsidR="00A44CC6" w:rsidRPr="00B32E94" w:rsidRDefault="00A44CC6" w:rsidP="00B32E94">
      <w:pPr>
        <w:pStyle w:val="Odstavecseseznamem"/>
        <w:spacing w:line="240" w:lineRule="auto"/>
        <w:ind w:left="1276"/>
        <w:rPr>
          <w:rFonts w:ascii="Times New Roman" w:hAnsi="Times New Roman"/>
          <w:sz w:val="12"/>
          <w:szCs w:val="12"/>
        </w:rPr>
      </w:pPr>
    </w:p>
    <w:bookmarkEnd w:id="2"/>
    <w:p w14:paraId="078D6122" w14:textId="3924036C" w:rsidR="00787629" w:rsidRPr="00926F19" w:rsidRDefault="00F21F15" w:rsidP="004D1ECE">
      <w:pPr>
        <w:pStyle w:val="Odstavecseseznamem"/>
        <w:widowControl w:val="0"/>
        <w:numPr>
          <w:ilvl w:val="1"/>
          <w:numId w:val="16"/>
        </w:numPr>
        <w:autoSpaceDE w:val="0"/>
        <w:autoSpaceDN w:val="0"/>
        <w:adjustRightInd w:val="0"/>
        <w:spacing w:before="120" w:after="120" w:line="240" w:lineRule="auto"/>
        <w:ind w:left="709" w:hanging="709"/>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Stavební práce </w:t>
      </w:r>
      <w:r w:rsidR="004D1ECE">
        <w:rPr>
          <w:rFonts w:ascii="Times New Roman" w:eastAsia="Times New Roman" w:hAnsi="Times New Roman"/>
          <w:sz w:val="24"/>
          <w:szCs w:val="24"/>
          <w:lang w:eastAsia="cs-CZ"/>
        </w:rPr>
        <w:t xml:space="preserve">dle </w:t>
      </w:r>
      <w:r w:rsidR="004D1ECE" w:rsidRPr="00926F19">
        <w:rPr>
          <w:rFonts w:ascii="Times New Roman" w:eastAsia="Times New Roman" w:hAnsi="Times New Roman"/>
          <w:sz w:val="24"/>
          <w:szCs w:val="24"/>
          <w:lang w:eastAsia="cs-CZ"/>
        </w:rPr>
        <w:t>výše</w:t>
      </w:r>
      <w:r w:rsidR="00E46F1C" w:rsidRPr="00926F19">
        <w:rPr>
          <w:rFonts w:ascii="Times New Roman" w:eastAsia="Times New Roman" w:hAnsi="Times New Roman"/>
          <w:sz w:val="24"/>
          <w:szCs w:val="24"/>
          <w:lang w:eastAsia="cs-CZ"/>
        </w:rPr>
        <w:t xml:space="preserve"> uvedené</w:t>
      </w:r>
      <w:r>
        <w:rPr>
          <w:rFonts w:ascii="Times New Roman" w:eastAsia="Times New Roman" w:hAnsi="Times New Roman"/>
          <w:sz w:val="24"/>
          <w:szCs w:val="24"/>
          <w:lang w:eastAsia="cs-CZ"/>
        </w:rPr>
        <w:t>ho</w:t>
      </w:r>
      <w:r w:rsidR="00E46F1C" w:rsidRPr="00926F19">
        <w:rPr>
          <w:rFonts w:ascii="Times New Roman" w:eastAsia="Times New Roman" w:hAnsi="Times New Roman"/>
          <w:sz w:val="24"/>
          <w:szCs w:val="24"/>
          <w:lang w:eastAsia="cs-CZ"/>
        </w:rPr>
        <w:t xml:space="preserve"> provede zhotovitel</w:t>
      </w:r>
      <w:r w:rsidR="005B5322" w:rsidRPr="00926F19">
        <w:rPr>
          <w:rFonts w:ascii="Times New Roman" w:eastAsia="Times New Roman" w:hAnsi="Times New Roman"/>
          <w:sz w:val="24"/>
          <w:szCs w:val="24"/>
          <w:lang w:eastAsia="cs-CZ"/>
        </w:rPr>
        <w:t xml:space="preserve"> v </w:t>
      </w:r>
      <w:r w:rsidR="00013126" w:rsidRPr="00926F19">
        <w:rPr>
          <w:rFonts w:ascii="Times New Roman" w:eastAsia="Times New Roman" w:hAnsi="Times New Roman"/>
          <w:sz w:val="24"/>
          <w:szCs w:val="24"/>
          <w:lang w:eastAsia="cs-CZ"/>
        </w:rPr>
        <w:t xml:space="preserve">rozsahu </w:t>
      </w:r>
      <w:r w:rsidR="00440C04" w:rsidRPr="00926F19">
        <w:rPr>
          <w:rFonts w:ascii="Times New Roman" w:eastAsia="Times New Roman" w:hAnsi="Times New Roman"/>
          <w:sz w:val="24"/>
          <w:szCs w:val="24"/>
          <w:lang w:eastAsia="cs-CZ"/>
        </w:rPr>
        <w:t xml:space="preserve">dle </w:t>
      </w:r>
      <w:r w:rsidR="00965803" w:rsidRPr="00926F19">
        <w:rPr>
          <w:rFonts w:ascii="Times New Roman" w:eastAsia="Times New Roman" w:hAnsi="Times New Roman"/>
          <w:sz w:val="24"/>
          <w:szCs w:val="24"/>
          <w:lang w:eastAsia="cs-CZ"/>
        </w:rPr>
        <w:t>své</w:t>
      </w:r>
      <w:r w:rsidR="00F61F11" w:rsidRPr="00926F19">
        <w:rPr>
          <w:rFonts w:ascii="Times New Roman" w:eastAsia="Times New Roman" w:hAnsi="Times New Roman"/>
          <w:sz w:val="24"/>
          <w:szCs w:val="24"/>
          <w:lang w:eastAsia="cs-CZ"/>
        </w:rPr>
        <w:t>ho</w:t>
      </w:r>
      <w:r w:rsidR="00965803" w:rsidRPr="00926F19">
        <w:rPr>
          <w:rFonts w:ascii="Times New Roman" w:eastAsia="Times New Roman" w:hAnsi="Times New Roman"/>
          <w:sz w:val="24"/>
          <w:szCs w:val="24"/>
          <w:lang w:eastAsia="cs-CZ"/>
        </w:rPr>
        <w:t xml:space="preserve"> položkového rozpočtu</w:t>
      </w:r>
      <w:r w:rsidR="005B5322" w:rsidRPr="00926F19">
        <w:rPr>
          <w:rFonts w:ascii="Times New Roman" w:eastAsia="Times New Roman" w:hAnsi="Times New Roman"/>
          <w:sz w:val="24"/>
          <w:szCs w:val="24"/>
          <w:lang w:eastAsia="cs-CZ"/>
        </w:rPr>
        <w:t xml:space="preserve"> a </w:t>
      </w:r>
      <w:r w:rsidR="00C35F50" w:rsidRPr="00926F19">
        <w:rPr>
          <w:rFonts w:ascii="Times New Roman" w:eastAsia="Times New Roman" w:hAnsi="Times New Roman"/>
          <w:sz w:val="24"/>
          <w:szCs w:val="24"/>
          <w:lang w:eastAsia="cs-CZ"/>
        </w:rPr>
        <w:t>obhlídky staveniště</w:t>
      </w:r>
      <w:r w:rsidR="00911A4E" w:rsidRPr="00926F19">
        <w:rPr>
          <w:rFonts w:ascii="Times New Roman" w:eastAsia="Times New Roman" w:hAnsi="Times New Roman"/>
          <w:sz w:val="24"/>
          <w:szCs w:val="24"/>
          <w:lang w:eastAsia="cs-CZ"/>
        </w:rPr>
        <w:t>, kdy po prohlídce staveniště prohlašuje, že toto je způsobilé</w:t>
      </w:r>
      <w:r w:rsidR="005B5322" w:rsidRPr="00926F19">
        <w:rPr>
          <w:rFonts w:ascii="Times New Roman" w:eastAsia="Times New Roman" w:hAnsi="Times New Roman"/>
          <w:sz w:val="24"/>
          <w:szCs w:val="24"/>
          <w:lang w:eastAsia="cs-CZ"/>
        </w:rPr>
        <w:t xml:space="preserve"> k </w:t>
      </w:r>
      <w:r w:rsidR="00911A4E" w:rsidRPr="00926F19">
        <w:rPr>
          <w:rFonts w:ascii="Times New Roman" w:eastAsia="Times New Roman" w:hAnsi="Times New Roman"/>
          <w:sz w:val="24"/>
          <w:szCs w:val="24"/>
          <w:lang w:eastAsia="cs-CZ"/>
        </w:rPr>
        <w:t>realizaci díla</w:t>
      </w:r>
      <w:r w:rsidR="005B5322" w:rsidRPr="00926F19">
        <w:rPr>
          <w:rFonts w:ascii="Times New Roman" w:eastAsia="Times New Roman" w:hAnsi="Times New Roman"/>
          <w:sz w:val="24"/>
          <w:szCs w:val="24"/>
          <w:lang w:eastAsia="cs-CZ"/>
        </w:rPr>
        <w:t xml:space="preserve"> a </w:t>
      </w:r>
      <w:r w:rsidR="00911A4E" w:rsidRPr="00926F19">
        <w:rPr>
          <w:rFonts w:ascii="Times New Roman" w:eastAsia="Times New Roman" w:hAnsi="Times New Roman"/>
          <w:sz w:val="24"/>
          <w:szCs w:val="24"/>
          <w:lang w:eastAsia="cs-CZ"/>
        </w:rPr>
        <w:t>nejsou mu známy překážky, pro něž by nešlo dílo realizovat.</w:t>
      </w:r>
    </w:p>
    <w:p w14:paraId="3B770006" w14:textId="0CA7EFE6" w:rsidR="008C3F69" w:rsidRPr="00EC746D" w:rsidRDefault="008C3F69" w:rsidP="004D1ECE">
      <w:pPr>
        <w:pStyle w:val="Odstavecseseznamem"/>
        <w:numPr>
          <w:ilvl w:val="1"/>
          <w:numId w:val="16"/>
        </w:numPr>
        <w:spacing w:before="120" w:after="120" w:line="240" w:lineRule="auto"/>
        <w:ind w:left="709"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w:t>
      </w:r>
      <w:r w:rsidR="00F21F15">
        <w:rPr>
          <w:rFonts w:ascii="Times New Roman" w:eastAsia="Times New Roman" w:hAnsi="Times New Roman"/>
          <w:sz w:val="24"/>
          <w:szCs w:val="24"/>
          <w:lang w:eastAsia="cs-CZ"/>
        </w:rPr>
        <w:t xml:space="preserve"> a služby</w:t>
      </w:r>
      <w:r w:rsidR="004262A1" w:rsidRPr="00EC746D">
        <w:rPr>
          <w:rFonts w:ascii="Times New Roman" w:eastAsia="Times New Roman" w:hAnsi="Times New Roman"/>
          <w:sz w:val="24"/>
          <w:szCs w:val="24"/>
          <w:lang w:eastAsia="cs-CZ"/>
        </w:rPr>
        <w:t>,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w:t>
      </w:r>
      <w:r w:rsidR="00926F19">
        <w:rPr>
          <w:rFonts w:ascii="Times New Roman" w:eastAsia="Times New Roman" w:hAnsi="Times New Roman"/>
          <w:sz w:val="24"/>
          <w:szCs w:val="24"/>
          <w:lang w:eastAsia="cs-CZ"/>
        </w:rPr>
        <w:t>dle</w:t>
      </w:r>
      <w:r w:rsidR="004262A1" w:rsidRPr="00EC746D">
        <w:rPr>
          <w:rFonts w:ascii="Times New Roman" w:eastAsia="Times New Roman" w:hAnsi="Times New Roman"/>
          <w:sz w:val="24"/>
          <w:szCs w:val="24"/>
          <w:lang w:eastAsia="cs-CZ"/>
        </w:rPr>
        <w:t xml:space="preserve"> této smlouvy</w:t>
      </w:r>
      <w:r w:rsidR="00F21F15">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w:t>
      </w:r>
    </w:p>
    <w:p w14:paraId="5F48CA0F" w14:textId="4697BAA6" w:rsidR="008C3F69" w:rsidRPr="00EC746D" w:rsidRDefault="008C3F69" w:rsidP="004D1ECE">
      <w:pPr>
        <w:pStyle w:val="Odstavecseseznamem"/>
        <w:numPr>
          <w:ilvl w:val="1"/>
          <w:numId w:val="16"/>
        </w:numPr>
        <w:spacing w:before="120" w:after="120" w:line="240" w:lineRule="auto"/>
        <w:ind w:left="709"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w:t>
      </w:r>
      <w:r w:rsidR="00F21F15">
        <w:rPr>
          <w:rFonts w:ascii="Times New Roman" w:eastAsia="Times New Roman" w:hAnsi="Times New Roman"/>
          <w:sz w:val="24"/>
          <w:szCs w:val="24"/>
          <w:lang w:eastAsia="cs-CZ"/>
        </w:rPr>
        <w:t>uvedených článcích této</w:t>
      </w:r>
      <w:r w:rsidR="004262A1" w:rsidRPr="00EC746D">
        <w:rPr>
          <w:rFonts w:ascii="Times New Roman" w:eastAsia="Times New Roman" w:hAnsi="Times New Roman"/>
          <w:sz w:val="24"/>
          <w:szCs w:val="24"/>
          <w:lang w:eastAsia="cs-CZ"/>
        </w:rPr>
        <w:t xml:space="preserve">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D1ECE">
      <w:pPr>
        <w:pStyle w:val="Odstavecseseznamem"/>
        <w:numPr>
          <w:ilvl w:val="1"/>
          <w:numId w:val="16"/>
        </w:numPr>
        <w:spacing w:before="120" w:after="120" w:line="240" w:lineRule="auto"/>
        <w:ind w:left="709"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D1ECE">
      <w:pPr>
        <w:pStyle w:val="Odstavecseseznamem"/>
        <w:numPr>
          <w:ilvl w:val="1"/>
          <w:numId w:val="16"/>
        </w:numPr>
        <w:tabs>
          <w:tab w:val="left" w:pos="567"/>
        </w:tabs>
        <w:spacing w:before="120" w:after="120" w:line="240" w:lineRule="auto"/>
        <w:ind w:left="709" w:hanging="709"/>
        <w:jc w:val="both"/>
        <w:rPr>
          <w:rFonts w:ascii="Times New Roman" w:eastAsia="Times New Roman" w:hAnsi="Times New Roman"/>
          <w:sz w:val="24"/>
          <w:szCs w:val="24"/>
          <w:lang w:eastAsia="cs-CZ"/>
        </w:rPr>
      </w:pPr>
      <w:bookmarkStart w:id="3"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3"/>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5864B5F9" w:rsidR="008C3F69" w:rsidRPr="00696E13" w:rsidRDefault="008C3F69" w:rsidP="001907AD">
      <w:pPr>
        <w:pStyle w:val="Odstavecseseznamem"/>
        <w:widowControl w:val="0"/>
        <w:numPr>
          <w:ilvl w:val="1"/>
          <w:numId w:val="27"/>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0D6D40">
      <w:pPr>
        <w:pStyle w:val="Odstavecseseznamem"/>
        <w:widowControl w:val="0"/>
        <w:autoSpaceDE w:val="0"/>
        <w:autoSpaceDN w:val="0"/>
        <w:adjustRightInd w:val="0"/>
        <w:spacing w:before="120" w:after="120" w:line="240" w:lineRule="auto"/>
        <w:ind w:left="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7BD84ED2"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atesty třeba</w:t>
      </w:r>
      <w:r w:rsidR="00A44CC6">
        <w:rPr>
          <w:rFonts w:ascii="Times New Roman" w:eastAsia="Times New Roman" w:hAnsi="Times New Roman"/>
          <w:sz w:val="24"/>
          <w:szCs w:val="24"/>
          <w:lang w:eastAsia="cs-CZ"/>
        </w:rPr>
        <w:t xml:space="preserve"> a předání protokolů o provedených zkouškách a kontrolách, jakož i předá záruční listy na použité materiály</w:t>
      </w:r>
      <w:r w:rsidRPr="00342564">
        <w:rPr>
          <w:rFonts w:ascii="Times New Roman" w:eastAsia="Times New Roman" w:hAnsi="Times New Roman"/>
          <w:sz w:val="24"/>
          <w:szCs w:val="24"/>
          <w:lang w:eastAsia="cs-CZ"/>
        </w:rPr>
        <w:t xml:space="preserve">,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2CABD62" w14:textId="77777777" w:rsidR="00A44CC6"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r w:rsidR="00A44CC6">
        <w:rPr>
          <w:rFonts w:ascii="Times New Roman" w:eastAsia="Times New Roman" w:hAnsi="Times New Roman"/>
          <w:sz w:val="24"/>
          <w:szCs w:val="24"/>
          <w:lang w:eastAsia="cs-CZ"/>
        </w:rPr>
        <w:t>,</w:t>
      </w:r>
    </w:p>
    <w:p w14:paraId="34D288D4" w14:textId="6474C8E8" w:rsidR="00696E13" w:rsidRDefault="00A44CC6"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zajistí vyčistění areálu, odstranění zbytků materiálu a zajistí všechny potřebné </w:t>
      </w:r>
      <w:r>
        <w:rPr>
          <w:rFonts w:ascii="Times New Roman" w:eastAsia="Times New Roman" w:hAnsi="Times New Roman"/>
          <w:sz w:val="24"/>
          <w:szCs w:val="24"/>
          <w:lang w:eastAsia="cs-CZ"/>
        </w:rPr>
        <w:lastRenderedPageBreak/>
        <w:t>činnosti k bezpečnému provozu hřiště</w:t>
      </w:r>
      <w:r w:rsidR="00696E13" w:rsidRPr="00342564">
        <w:rPr>
          <w:rFonts w:ascii="Times New Roman" w:eastAsia="Times New Roman" w:hAnsi="Times New Roman"/>
          <w:sz w:val="24"/>
          <w:szCs w:val="24"/>
          <w:lang w:eastAsia="cs-CZ"/>
        </w:rPr>
        <w:t>.</w:t>
      </w:r>
    </w:p>
    <w:p w14:paraId="5E360D65" w14:textId="77777777" w:rsidR="00A44CC6" w:rsidRPr="00B32E94" w:rsidRDefault="00A44CC6" w:rsidP="00B32E94">
      <w:pPr>
        <w:pStyle w:val="Odstavecseseznamem"/>
        <w:widowControl w:val="0"/>
        <w:autoSpaceDE w:val="0"/>
        <w:autoSpaceDN w:val="0"/>
        <w:adjustRightInd w:val="0"/>
        <w:spacing w:before="120" w:after="120" w:line="240" w:lineRule="auto"/>
        <w:ind w:left="1429"/>
        <w:jc w:val="both"/>
        <w:rPr>
          <w:rFonts w:ascii="Times New Roman" w:eastAsia="Times New Roman" w:hAnsi="Times New Roman"/>
          <w:sz w:val="12"/>
          <w:szCs w:val="12"/>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511C3E50" w:rsidR="008C3F69" w:rsidRPr="00390BDE" w:rsidRDefault="008C3F69" w:rsidP="00390BDE">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390BDE">
        <w:rPr>
          <w:rFonts w:ascii="Times New Roman" w:eastAsia="Times New Roman" w:hAnsi="Times New Roman"/>
          <w:sz w:val="24"/>
          <w:szCs w:val="24"/>
          <w:lang w:eastAsia="cs-CZ"/>
        </w:rPr>
        <w:t>Požadovaná kvalita</w:t>
      </w:r>
      <w:r w:rsidR="005B5322" w:rsidRPr="00390BDE">
        <w:rPr>
          <w:rFonts w:ascii="Times New Roman" w:eastAsia="Times New Roman" w:hAnsi="Times New Roman"/>
          <w:sz w:val="24"/>
          <w:szCs w:val="24"/>
          <w:lang w:eastAsia="cs-CZ"/>
        </w:rPr>
        <w:t xml:space="preserve"> a </w:t>
      </w:r>
      <w:r w:rsidRPr="00390BDE">
        <w:rPr>
          <w:rFonts w:ascii="Times New Roman" w:eastAsia="Times New Roman" w:hAnsi="Times New Roman"/>
          <w:sz w:val="24"/>
          <w:szCs w:val="24"/>
          <w:lang w:eastAsia="cs-CZ"/>
        </w:rPr>
        <w:t>způsob její kontroly musí být provedeny</w:t>
      </w:r>
      <w:r w:rsidR="005B5322" w:rsidRPr="00390BDE">
        <w:rPr>
          <w:rFonts w:ascii="Times New Roman" w:eastAsia="Times New Roman" w:hAnsi="Times New Roman"/>
          <w:sz w:val="24"/>
          <w:szCs w:val="24"/>
          <w:lang w:eastAsia="cs-CZ"/>
        </w:rPr>
        <w:t xml:space="preserve"> v </w:t>
      </w:r>
      <w:r w:rsidRPr="00390BDE">
        <w:rPr>
          <w:rFonts w:ascii="Times New Roman" w:eastAsia="Times New Roman" w:hAnsi="Times New Roman"/>
          <w:sz w:val="24"/>
          <w:szCs w:val="24"/>
          <w:lang w:eastAsia="cs-CZ"/>
        </w:rPr>
        <w:t>souladu</w:t>
      </w:r>
      <w:r w:rsidR="005B5322" w:rsidRPr="00390BDE">
        <w:rPr>
          <w:rFonts w:ascii="Times New Roman" w:eastAsia="Times New Roman" w:hAnsi="Times New Roman"/>
          <w:sz w:val="24"/>
          <w:szCs w:val="24"/>
          <w:lang w:eastAsia="cs-CZ"/>
        </w:rPr>
        <w:t xml:space="preserve"> s</w:t>
      </w:r>
      <w:r w:rsidR="00F21F15" w:rsidRPr="00390BDE">
        <w:rPr>
          <w:rFonts w:ascii="Times New Roman" w:eastAsia="Times New Roman" w:hAnsi="Times New Roman"/>
          <w:sz w:val="24"/>
          <w:szCs w:val="24"/>
          <w:lang w:eastAsia="cs-CZ"/>
        </w:rPr>
        <w:t xml:space="preserve"> předmětem této smlouvy, </w:t>
      </w:r>
      <w:r w:rsidRPr="00390BDE">
        <w:rPr>
          <w:rFonts w:ascii="Times New Roman" w:eastAsia="Times New Roman" w:hAnsi="Times New Roman"/>
          <w:sz w:val="24"/>
          <w:szCs w:val="24"/>
          <w:lang w:eastAsia="cs-CZ"/>
        </w:rPr>
        <w:t>položkovým rozpočtem</w:t>
      </w:r>
      <w:r w:rsidR="00AB651B" w:rsidRPr="00390BDE">
        <w:rPr>
          <w:rFonts w:ascii="Times New Roman" w:eastAsia="Times New Roman" w:hAnsi="Times New Roman"/>
          <w:sz w:val="24"/>
          <w:szCs w:val="24"/>
          <w:lang w:eastAsia="cs-CZ"/>
        </w:rPr>
        <w:t xml:space="preserve">, </w:t>
      </w:r>
      <w:r w:rsidR="00390BDE" w:rsidRPr="00390BDE">
        <w:rPr>
          <w:rFonts w:ascii="Times New Roman" w:eastAsia="Times New Roman" w:hAnsi="Times New Roman"/>
          <w:sz w:val="24"/>
          <w:szCs w:val="24"/>
          <w:lang w:eastAsia="cs-CZ"/>
        </w:rPr>
        <w:t xml:space="preserve">v souladu s platnými technickými normami (ČSN, EN) a příslušnými doporučeními ČTS, </w:t>
      </w:r>
      <w:r w:rsidR="005B5322" w:rsidRPr="00390BDE">
        <w:rPr>
          <w:rFonts w:ascii="Times New Roman" w:eastAsia="Times New Roman" w:hAnsi="Times New Roman"/>
          <w:sz w:val="24"/>
          <w:szCs w:val="24"/>
          <w:lang w:eastAsia="cs-CZ"/>
        </w:rPr>
        <w:t>a </w:t>
      </w:r>
      <w:r w:rsidRPr="00390BDE">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3CC9BC68" w14:textId="77777777" w:rsidR="0082642D" w:rsidRPr="00EC746D" w:rsidRDefault="0082642D"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2C346453" w14:textId="77777777" w:rsidR="00C649B2" w:rsidRDefault="007E78AE" w:rsidP="00C649B2">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C649B2" w:rsidRPr="00C649B2">
        <w:rPr>
          <w:rFonts w:ascii="Times New Roman" w:hAnsi="Times New Roman"/>
          <w:bCs/>
          <w:sz w:val="24"/>
          <w:szCs w:val="24"/>
        </w:rPr>
        <w:t xml:space="preserve">areál tenisových kurtů ulice Kyselská, Bílina, </w:t>
      </w:r>
      <w:proofErr w:type="spellStart"/>
      <w:r w:rsidR="00C649B2" w:rsidRPr="00C649B2">
        <w:rPr>
          <w:rFonts w:ascii="Times New Roman" w:hAnsi="Times New Roman"/>
          <w:bCs/>
          <w:sz w:val="24"/>
          <w:szCs w:val="24"/>
        </w:rPr>
        <w:t>p.p.č</w:t>
      </w:r>
      <w:proofErr w:type="spellEnd"/>
      <w:r w:rsidR="00C649B2" w:rsidRPr="00C649B2">
        <w:rPr>
          <w:rFonts w:ascii="Times New Roman" w:hAnsi="Times New Roman"/>
          <w:bCs/>
          <w:sz w:val="24"/>
          <w:szCs w:val="24"/>
        </w:rPr>
        <w:t xml:space="preserve">. 1912/1, </w:t>
      </w:r>
      <w:proofErr w:type="spellStart"/>
      <w:r w:rsidR="00C649B2" w:rsidRPr="00C649B2">
        <w:rPr>
          <w:rFonts w:ascii="Times New Roman" w:hAnsi="Times New Roman"/>
          <w:bCs/>
          <w:sz w:val="24"/>
          <w:szCs w:val="24"/>
        </w:rPr>
        <w:t>k.ú</w:t>
      </w:r>
      <w:proofErr w:type="spellEnd"/>
      <w:r w:rsidR="00C649B2" w:rsidRPr="00C649B2">
        <w:rPr>
          <w:rFonts w:ascii="Times New Roman" w:hAnsi="Times New Roman"/>
          <w:bCs/>
          <w:sz w:val="24"/>
          <w:szCs w:val="24"/>
        </w:rPr>
        <w:t>. Bílina [604208] vedeném u Katastrálního úřadu pro Ústecký kraj, Katastrální pracoviště Teplice, na listu vlastnictví číslo 6811.</w:t>
      </w:r>
    </w:p>
    <w:p w14:paraId="2EFAF05B" w14:textId="3804D38C" w:rsidR="008C3F69" w:rsidRPr="00EC746D" w:rsidRDefault="001B0FDE" w:rsidP="00C649B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390BDE">
        <w:rPr>
          <w:rFonts w:ascii="Times New Roman" w:eastAsia="Times New Roman" w:hAnsi="Times New Roman"/>
          <w:sz w:val="24"/>
          <w:szCs w:val="24"/>
          <w:lang w:eastAsia="cs-CZ"/>
        </w:rPr>
        <w:t>Termíny realizace:</w:t>
      </w:r>
      <w:r w:rsidR="008C3F69" w:rsidRPr="00EC746D">
        <w:rPr>
          <w:rFonts w:ascii="Times New Roman" w:eastAsia="Times New Roman" w:hAnsi="Times New Roman"/>
          <w:sz w:val="24"/>
          <w:szCs w:val="24"/>
          <w:lang w:eastAsia="cs-CZ"/>
        </w:rPr>
        <w:t xml:space="preserve">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p>
    <w:p w14:paraId="4581F897" w14:textId="77777777" w:rsidR="00390BDE" w:rsidRPr="00390BDE" w:rsidRDefault="00390BDE" w:rsidP="00390BDE">
      <w:pPr>
        <w:spacing w:before="120" w:after="120" w:line="240" w:lineRule="auto"/>
        <w:ind w:left="426" w:hanging="6"/>
        <w:jc w:val="both"/>
        <w:rPr>
          <w:rFonts w:ascii="Times New Roman" w:eastAsia="Times New Roman" w:hAnsi="Times New Roman"/>
          <w:sz w:val="24"/>
          <w:szCs w:val="24"/>
          <w:lang w:eastAsia="cs-CZ"/>
        </w:rPr>
      </w:pPr>
      <w:r w:rsidRPr="00390BDE">
        <w:rPr>
          <w:rFonts w:ascii="Times New Roman" w:eastAsia="Times New Roman" w:hAnsi="Times New Roman"/>
          <w:sz w:val="24"/>
          <w:szCs w:val="24"/>
          <w:lang w:eastAsia="cs-CZ"/>
        </w:rPr>
        <w:t>Termín zpracování technické dokumentace:</w:t>
      </w:r>
      <w:r w:rsidRPr="00390BDE">
        <w:rPr>
          <w:rFonts w:ascii="Times New Roman" w:eastAsia="Times New Roman" w:hAnsi="Times New Roman"/>
          <w:sz w:val="24"/>
          <w:szCs w:val="24"/>
          <w:lang w:eastAsia="cs-CZ"/>
        </w:rPr>
        <w:tab/>
      </w:r>
      <w:r w:rsidRPr="0082642D">
        <w:rPr>
          <w:rFonts w:ascii="Times New Roman" w:eastAsia="Times New Roman" w:hAnsi="Times New Roman"/>
          <w:b/>
          <w:bCs/>
          <w:sz w:val="24"/>
          <w:szCs w:val="24"/>
          <w:lang w:eastAsia="cs-CZ"/>
        </w:rPr>
        <w:t>do 4 týdnů od podpisu smlouvy</w:t>
      </w:r>
    </w:p>
    <w:p w14:paraId="262A9073" w14:textId="77777777" w:rsidR="00390BDE" w:rsidRPr="0082642D" w:rsidRDefault="00390BDE" w:rsidP="00390BDE">
      <w:pPr>
        <w:spacing w:before="120" w:after="120" w:line="240" w:lineRule="auto"/>
        <w:ind w:left="426" w:hanging="6"/>
        <w:jc w:val="both"/>
        <w:rPr>
          <w:rFonts w:ascii="Times New Roman" w:eastAsia="Times New Roman" w:hAnsi="Times New Roman"/>
          <w:b/>
          <w:bCs/>
          <w:sz w:val="24"/>
          <w:szCs w:val="24"/>
          <w:lang w:eastAsia="cs-CZ"/>
        </w:rPr>
      </w:pPr>
      <w:r w:rsidRPr="00390BDE">
        <w:rPr>
          <w:rFonts w:ascii="Times New Roman" w:eastAsia="Times New Roman" w:hAnsi="Times New Roman"/>
          <w:sz w:val="24"/>
          <w:szCs w:val="24"/>
          <w:lang w:eastAsia="cs-CZ"/>
        </w:rPr>
        <w:t xml:space="preserve">Termín zahájení stavebních prací nejdříve: </w:t>
      </w:r>
      <w:r w:rsidRPr="00390BDE">
        <w:rPr>
          <w:rFonts w:ascii="Times New Roman" w:eastAsia="Times New Roman" w:hAnsi="Times New Roman"/>
          <w:sz w:val="24"/>
          <w:szCs w:val="24"/>
          <w:lang w:eastAsia="cs-CZ"/>
        </w:rPr>
        <w:tab/>
      </w:r>
      <w:r w:rsidRPr="0082642D">
        <w:rPr>
          <w:rFonts w:ascii="Times New Roman" w:eastAsia="Times New Roman" w:hAnsi="Times New Roman"/>
          <w:b/>
          <w:bCs/>
          <w:sz w:val="24"/>
          <w:szCs w:val="24"/>
          <w:lang w:eastAsia="cs-CZ"/>
        </w:rPr>
        <w:t>04/2026</w:t>
      </w:r>
    </w:p>
    <w:p w14:paraId="49F44C37" w14:textId="77777777" w:rsidR="00390BDE" w:rsidRPr="0082642D" w:rsidRDefault="00390BDE" w:rsidP="00390BDE">
      <w:pPr>
        <w:spacing w:before="120" w:after="120" w:line="240" w:lineRule="auto"/>
        <w:ind w:left="426" w:hanging="6"/>
        <w:jc w:val="both"/>
        <w:rPr>
          <w:rFonts w:ascii="Times New Roman" w:eastAsia="Times New Roman" w:hAnsi="Times New Roman"/>
          <w:b/>
          <w:bCs/>
          <w:sz w:val="24"/>
          <w:szCs w:val="24"/>
          <w:lang w:eastAsia="cs-CZ"/>
        </w:rPr>
      </w:pPr>
      <w:r w:rsidRPr="00390BDE">
        <w:rPr>
          <w:rFonts w:ascii="Times New Roman" w:eastAsia="Times New Roman" w:hAnsi="Times New Roman"/>
          <w:sz w:val="24"/>
          <w:szCs w:val="24"/>
          <w:lang w:eastAsia="cs-CZ"/>
        </w:rPr>
        <w:t>Termín ukončení prací nejpozději do:</w:t>
      </w:r>
      <w:r w:rsidRPr="00390BDE">
        <w:rPr>
          <w:rFonts w:ascii="Times New Roman" w:eastAsia="Times New Roman" w:hAnsi="Times New Roman"/>
          <w:sz w:val="24"/>
          <w:szCs w:val="24"/>
          <w:lang w:eastAsia="cs-CZ"/>
        </w:rPr>
        <w:tab/>
      </w:r>
      <w:r w:rsidRPr="00390BDE">
        <w:rPr>
          <w:rFonts w:ascii="Times New Roman" w:eastAsia="Times New Roman" w:hAnsi="Times New Roman"/>
          <w:sz w:val="24"/>
          <w:szCs w:val="24"/>
          <w:lang w:eastAsia="cs-CZ"/>
        </w:rPr>
        <w:tab/>
      </w:r>
      <w:r w:rsidRPr="0082642D">
        <w:rPr>
          <w:rFonts w:ascii="Times New Roman" w:eastAsia="Times New Roman" w:hAnsi="Times New Roman"/>
          <w:b/>
          <w:bCs/>
          <w:sz w:val="24"/>
          <w:szCs w:val="24"/>
          <w:lang w:eastAsia="cs-CZ"/>
        </w:rPr>
        <w:t>06/2026</w:t>
      </w:r>
    </w:p>
    <w:p w14:paraId="1A916E1E" w14:textId="1C97ACBC" w:rsidR="00594C66" w:rsidRPr="00EC746D" w:rsidRDefault="00390BDE" w:rsidP="00390BDE">
      <w:pPr>
        <w:spacing w:before="120" w:after="120" w:line="240" w:lineRule="auto"/>
        <w:ind w:left="426" w:hanging="6"/>
        <w:jc w:val="both"/>
        <w:rPr>
          <w:rFonts w:ascii="Times New Roman" w:eastAsia="Times New Roman" w:hAnsi="Times New Roman"/>
          <w:sz w:val="24"/>
          <w:szCs w:val="24"/>
          <w:lang w:eastAsia="cs-CZ"/>
        </w:rPr>
      </w:pPr>
      <w:r w:rsidRPr="00390BDE">
        <w:rPr>
          <w:rFonts w:ascii="Times New Roman" w:eastAsia="Times New Roman" w:hAnsi="Times New Roman"/>
          <w:sz w:val="24"/>
          <w:szCs w:val="24"/>
          <w:lang w:eastAsia="cs-CZ"/>
        </w:rPr>
        <w:t>Maximální doba realizace stavebních prací:</w:t>
      </w:r>
      <w:r w:rsidRPr="00390BDE">
        <w:rPr>
          <w:rFonts w:ascii="Times New Roman" w:eastAsia="Times New Roman" w:hAnsi="Times New Roman"/>
          <w:sz w:val="24"/>
          <w:szCs w:val="24"/>
          <w:lang w:eastAsia="cs-CZ"/>
        </w:rPr>
        <w:tab/>
      </w:r>
      <w:r w:rsidRPr="0082642D">
        <w:rPr>
          <w:rFonts w:ascii="Times New Roman" w:eastAsia="Times New Roman" w:hAnsi="Times New Roman"/>
          <w:b/>
          <w:bCs/>
          <w:sz w:val="24"/>
          <w:szCs w:val="24"/>
          <w:lang w:eastAsia="cs-CZ"/>
        </w:rPr>
        <w:t>20 na sebe navazujících pracovních dnů</w:t>
      </w:r>
      <w:r w:rsidRPr="00390BDE">
        <w:rPr>
          <w:rFonts w:ascii="Times New Roman" w:eastAsia="Times New Roman" w:hAnsi="Times New Roman"/>
          <w:sz w:val="24"/>
          <w:szCs w:val="24"/>
          <w:lang w:eastAsia="cs-CZ"/>
        </w:rPr>
        <w:t xml:space="preserve"> </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0CC940A6"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 xml:space="preserve">Základem ceny za provedení prací podle této smlouvy je </w:t>
      </w:r>
      <w:r w:rsidR="00390BDE">
        <w:rPr>
          <w:rFonts w:ascii="Times New Roman" w:eastAsia="Times New Roman" w:hAnsi="Times New Roman"/>
          <w:sz w:val="24"/>
          <w:szCs w:val="24"/>
          <w:lang w:eastAsia="cs-CZ"/>
        </w:rPr>
        <w:t>rozpočet nabídkové ceny</w:t>
      </w:r>
      <w:r w:rsidRPr="00EC746D">
        <w:rPr>
          <w:rFonts w:ascii="Times New Roman" w:eastAsia="Times New Roman" w:hAnsi="Times New Roman"/>
          <w:sz w:val="24"/>
          <w:szCs w:val="24"/>
          <w:lang w:eastAsia="cs-CZ"/>
        </w:rPr>
        <w: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6494E177"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00A83DC5">
        <w:rPr>
          <w:rFonts w:ascii="Times New Roman" w:eastAsia="Times New Roman" w:hAnsi="Times New Roman"/>
          <w:sz w:val="24"/>
          <w:szCs w:val="24"/>
          <w:highlight w:val="yellow"/>
          <w:lang w:eastAsia="cs-CZ"/>
        </w:rPr>
        <w:t xml:space="preserve"> </w:t>
      </w:r>
      <w:r w:rsidRPr="001729F5">
        <w:rPr>
          <w:rFonts w:ascii="Times New Roman" w:eastAsia="Times New Roman" w:hAnsi="Times New Roman"/>
          <w:sz w:val="24"/>
          <w:szCs w:val="24"/>
          <w:highlight w:val="yellow"/>
          <w:lang w:eastAsia="cs-CZ"/>
        </w:rPr>
        <w:t>%</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791374F9"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podklady pro provádění díla</w:t>
      </w:r>
      <w:r w:rsidR="005B5322">
        <w:rPr>
          <w:rFonts w:ascii="Times New Roman" w:hAnsi="Times New Roman"/>
          <w:sz w:val="24"/>
          <w:szCs w:val="24"/>
        </w:rPr>
        <w:t xml:space="preserve"> a </w:t>
      </w:r>
      <w:r w:rsidRPr="00EC746D">
        <w:rPr>
          <w:rFonts w:ascii="Times New Roman" w:hAnsi="Times New Roman"/>
          <w:sz w:val="24"/>
          <w:szCs w:val="24"/>
        </w:rPr>
        <w:t xml:space="preserve">na základě této kontroly prohlašuje, že </w:t>
      </w:r>
      <w:r w:rsidR="006B5C18">
        <w:rPr>
          <w:rFonts w:ascii="Times New Roman" w:hAnsi="Times New Roman"/>
          <w:sz w:val="24"/>
          <w:szCs w:val="24"/>
        </w:rPr>
        <w:t xml:space="preserve">podklady </w:t>
      </w:r>
      <w:r w:rsidRPr="00EC746D">
        <w:rPr>
          <w:rFonts w:ascii="Times New Roman" w:hAnsi="Times New Roman"/>
          <w:sz w:val="24"/>
          <w:szCs w:val="24"/>
        </w:rPr>
        <w:t>nevykazuj</w:t>
      </w:r>
      <w:r w:rsidR="006B5C18">
        <w:rPr>
          <w:rFonts w:ascii="Times New Roman" w:hAnsi="Times New Roman"/>
          <w:sz w:val="24"/>
          <w:szCs w:val="24"/>
        </w:rPr>
        <w:t>í</w:t>
      </w:r>
      <w:r w:rsidRPr="00EC746D">
        <w:rPr>
          <w:rFonts w:ascii="Times New Roman" w:hAnsi="Times New Roman"/>
          <w:sz w:val="24"/>
          <w:szCs w:val="24"/>
        </w:rPr>
        <w:t xml:space="preserv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 xml:space="preserve">dílo lze řádně zrealizovat. </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4F728048"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dílo, jehož předmětem bude změna rozsahu předmětu díla, pak se smluvní strany dohodly, že nová </w:t>
      </w:r>
      <w:r w:rsidRPr="00F63582">
        <w:rPr>
          <w:rFonts w:ascii="Times New Roman" w:eastAsia="Times New Roman" w:hAnsi="Times New Roman"/>
          <w:sz w:val="24"/>
          <w:szCs w:val="24"/>
          <w:lang w:eastAsia="cs-CZ"/>
        </w:rPr>
        <w:lastRenderedPageBreak/>
        <w:t>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tomto dodatku bude dohodnuta mezi smluvními stranami podle </w:t>
      </w:r>
      <w:r w:rsidR="006B5C18">
        <w:rPr>
          <w:rFonts w:ascii="Times New Roman" w:eastAsia="Times New Roman" w:hAnsi="Times New Roman"/>
          <w:sz w:val="24"/>
          <w:szCs w:val="24"/>
          <w:lang w:eastAsia="cs-CZ"/>
        </w:rPr>
        <w:t xml:space="preserve">rozpočtu nabídkové ceny a </w:t>
      </w:r>
      <w:r w:rsidRPr="00F63582">
        <w:rPr>
          <w:rFonts w:ascii="Times New Roman" w:eastAsia="Times New Roman" w:hAnsi="Times New Roman"/>
          <w:sz w:val="24"/>
          <w:szCs w:val="24"/>
          <w:lang w:eastAsia="cs-CZ"/>
        </w:rPr>
        <w:t xml:space="preserve">položkového rozpisu </w:t>
      </w:r>
      <w:r w:rsidR="006B5C18">
        <w:rPr>
          <w:rFonts w:ascii="Times New Roman" w:eastAsia="Times New Roman" w:hAnsi="Times New Roman"/>
          <w:sz w:val="24"/>
          <w:szCs w:val="24"/>
          <w:lang w:eastAsia="cs-CZ"/>
        </w:rPr>
        <w:t>vypraco</w:t>
      </w:r>
      <w:r w:rsidR="0045553E">
        <w:rPr>
          <w:rFonts w:ascii="Times New Roman" w:eastAsia="Times New Roman" w:hAnsi="Times New Roman"/>
          <w:sz w:val="24"/>
          <w:szCs w:val="24"/>
          <w:lang w:eastAsia="cs-CZ"/>
        </w:rPr>
        <w:t>va</w:t>
      </w:r>
      <w:r w:rsidR="006B5C18">
        <w:rPr>
          <w:rFonts w:ascii="Times New Roman" w:eastAsia="Times New Roman" w:hAnsi="Times New Roman"/>
          <w:sz w:val="24"/>
          <w:szCs w:val="24"/>
          <w:lang w:eastAsia="cs-CZ"/>
        </w:rPr>
        <w:t>n</w:t>
      </w:r>
      <w:r w:rsidR="0045553E">
        <w:rPr>
          <w:rFonts w:ascii="Times New Roman" w:eastAsia="Times New Roman" w:hAnsi="Times New Roman"/>
          <w:sz w:val="24"/>
          <w:szCs w:val="24"/>
          <w:lang w:eastAsia="cs-CZ"/>
        </w:rPr>
        <w:t>ý</w:t>
      </w:r>
      <w:r w:rsidR="006B5C18">
        <w:rPr>
          <w:rFonts w:ascii="Times New Roman" w:eastAsia="Times New Roman" w:hAnsi="Times New Roman"/>
          <w:sz w:val="24"/>
          <w:szCs w:val="24"/>
          <w:lang w:eastAsia="cs-CZ"/>
        </w:rPr>
        <w:t>m zhotovitelem</w:t>
      </w:r>
      <w:r w:rsidRPr="00F63582">
        <w:rPr>
          <w:rFonts w:ascii="Times New Roman" w:eastAsia="Times New Roman" w:hAnsi="Times New Roman"/>
          <w:sz w:val="24"/>
          <w:szCs w:val="24"/>
          <w:lang w:eastAsia="cs-CZ"/>
        </w:rPr>
        <w:t>.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6F819E48" w14:textId="09BB10B8" w:rsidR="0093257E" w:rsidRDefault="0045553E" w:rsidP="00B32E94">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 xml:space="preserve">6.1. </w:t>
      </w:r>
      <w:r w:rsidR="003B1BC3" w:rsidRPr="00EC746D">
        <w:rPr>
          <w:rFonts w:ascii="Times New Roman" w:hAnsi="Times New Roman"/>
          <w:sz w:val="24"/>
          <w:szCs w:val="24"/>
          <w:lang w:eastAsia="cs-CZ"/>
        </w:rPr>
        <w:t xml:space="preserve">Objednatel </w:t>
      </w:r>
      <w:r>
        <w:rPr>
          <w:rFonts w:ascii="Times New Roman" w:hAnsi="Times New Roman"/>
          <w:sz w:val="24"/>
          <w:szCs w:val="24"/>
          <w:lang w:eastAsia="cs-CZ"/>
        </w:rPr>
        <w:t>nebude</w:t>
      </w:r>
      <w:r w:rsidRPr="00EC746D">
        <w:rPr>
          <w:rFonts w:ascii="Times New Roman" w:hAnsi="Times New Roman"/>
          <w:sz w:val="24"/>
          <w:szCs w:val="24"/>
          <w:lang w:eastAsia="cs-CZ"/>
        </w:rPr>
        <w:t xml:space="preserve"> </w:t>
      </w:r>
      <w:r w:rsidR="003B1BC3" w:rsidRPr="00EC746D">
        <w:rPr>
          <w:rFonts w:ascii="Times New Roman" w:hAnsi="Times New Roman"/>
          <w:sz w:val="24"/>
          <w:szCs w:val="24"/>
          <w:lang w:eastAsia="cs-CZ"/>
        </w:rPr>
        <w:t xml:space="preserve">poskytovat zhotoviteli </w:t>
      </w:r>
      <w:r w:rsidR="003E7B0B">
        <w:rPr>
          <w:rFonts w:ascii="Times New Roman" w:hAnsi="Times New Roman"/>
          <w:sz w:val="24"/>
          <w:szCs w:val="24"/>
          <w:lang w:eastAsia="cs-CZ"/>
        </w:rPr>
        <w:t>dílčí plnění</w:t>
      </w:r>
      <w:r>
        <w:rPr>
          <w:rFonts w:ascii="Times New Roman" w:hAnsi="Times New Roman"/>
          <w:sz w:val="24"/>
          <w:szCs w:val="24"/>
          <w:lang w:eastAsia="cs-CZ"/>
        </w:rPr>
        <w:t xml:space="preserve">.6.2. Smluvní strany se dohodly, že </w:t>
      </w:r>
      <w:r w:rsidR="0093257E" w:rsidRPr="0093257E">
        <w:rPr>
          <w:rFonts w:ascii="Times New Roman" w:hAnsi="Times New Roman"/>
          <w:sz w:val="24"/>
          <w:szCs w:val="24"/>
          <w:lang w:eastAsia="cs-CZ"/>
        </w:rPr>
        <w:t>daňový doklad bude zhotovitelem vystaven</w:t>
      </w:r>
      <w:r w:rsidR="005B5322">
        <w:rPr>
          <w:rFonts w:ascii="Times New Roman" w:hAnsi="Times New Roman"/>
          <w:sz w:val="24"/>
          <w:szCs w:val="24"/>
          <w:lang w:eastAsia="cs-CZ"/>
        </w:rPr>
        <w:t xml:space="preserve"> a </w:t>
      </w:r>
      <w:r w:rsidR="0093257E" w:rsidRPr="0093257E">
        <w:rPr>
          <w:rFonts w:ascii="Times New Roman" w:hAnsi="Times New Roman"/>
          <w:sz w:val="24"/>
          <w:szCs w:val="24"/>
          <w:lang w:eastAsia="cs-CZ"/>
        </w:rPr>
        <w:t xml:space="preserve">objednateli zaslán </w:t>
      </w:r>
      <w:r>
        <w:rPr>
          <w:rFonts w:ascii="Times New Roman" w:hAnsi="Times New Roman"/>
          <w:sz w:val="24"/>
          <w:szCs w:val="24"/>
          <w:lang w:eastAsia="cs-CZ"/>
        </w:rPr>
        <w:t xml:space="preserve">až </w:t>
      </w:r>
      <w:r w:rsidR="0093257E" w:rsidRPr="0093257E">
        <w:rPr>
          <w:rFonts w:ascii="Times New Roman" w:hAnsi="Times New Roman"/>
          <w:sz w:val="24"/>
          <w:szCs w:val="24"/>
          <w:lang w:eastAsia="cs-CZ"/>
        </w:rPr>
        <w:t>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0093257E" w:rsidRPr="0093257E">
        <w:rPr>
          <w:rFonts w:ascii="Times New Roman" w:hAnsi="Times New Roman"/>
          <w:sz w:val="24"/>
          <w:szCs w:val="24"/>
          <w:lang w:eastAsia="cs-CZ"/>
        </w:rPr>
        <w:t>případě, že tento protokol bude obsahovat i soupis zjištěných vad, nepovažuje se dílo za dokončené. Splatnost daňového dokladu</w:t>
      </w:r>
      <w:r w:rsidR="005B5322">
        <w:rPr>
          <w:rFonts w:ascii="Times New Roman" w:hAnsi="Times New Roman"/>
          <w:sz w:val="24"/>
          <w:szCs w:val="24"/>
          <w:lang w:eastAsia="cs-CZ"/>
        </w:rPr>
        <w:t xml:space="preserve"> v </w:t>
      </w:r>
      <w:r w:rsidR="0093257E"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0093257E"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93257E"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0093257E" w:rsidRPr="0093257E">
        <w:rPr>
          <w:rFonts w:ascii="Times New Roman" w:hAnsi="Times New Roman"/>
          <w:sz w:val="24"/>
          <w:szCs w:val="24"/>
          <w:lang w:eastAsia="cs-CZ"/>
        </w:rPr>
        <w:t>odstranění poslední vady uvedené ve výše uvedeném soupisu vad</w:t>
      </w:r>
      <w:r>
        <w:rPr>
          <w:rFonts w:ascii="Times New Roman" w:hAnsi="Times New Roman"/>
          <w:sz w:val="24"/>
          <w:szCs w:val="24"/>
          <w:lang w:eastAsia="cs-CZ"/>
        </w:rPr>
        <w:t>.</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 xml:space="preserve">podpis oprávněného zástupce </w:t>
      </w:r>
      <w:r w:rsidRPr="005439CB">
        <w:rPr>
          <w:rFonts w:ascii="Times New Roman" w:hAnsi="Times New Roman"/>
          <w:sz w:val="24"/>
          <w:szCs w:val="24"/>
          <w:lang w:eastAsia="cs-CZ"/>
        </w:rPr>
        <w:lastRenderedPageBreak/>
        <w:t>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4ADECAAE" w14:textId="5EEDB6B1" w:rsidR="00667908" w:rsidRDefault="00667908"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Pr="008369B9"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w:t>
      </w:r>
      <w:r w:rsidR="005B5322" w:rsidRPr="008369B9">
        <w:rPr>
          <w:rFonts w:ascii="Times New Roman" w:hAnsi="Times New Roman"/>
          <w:sz w:val="24"/>
          <w:szCs w:val="24"/>
          <w:lang w:eastAsia="cs-CZ"/>
        </w:rPr>
        <w:t>s </w:t>
      </w:r>
      <w:r w:rsidRPr="008369B9">
        <w:rPr>
          <w:rFonts w:ascii="Times New Roman" w:hAnsi="Times New Roman"/>
          <w:sz w:val="24"/>
          <w:szCs w:val="24"/>
          <w:lang w:eastAsia="cs-CZ"/>
        </w:rPr>
        <w:t>pozastávkou (zádržným), tak jak je dohodnuto</w:t>
      </w:r>
      <w:r w:rsidR="005B5322" w:rsidRPr="008369B9">
        <w:rPr>
          <w:rFonts w:ascii="Times New Roman" w:hAnsi="Times New Roman"/>
          <w:sz w:val="24"/>
          <w:szCs w:val="24"/>
          <w:lang w:eastAsia="cs-CZ"/>
        </w:rPr>
        <w:t xml:space="preserve"> v </w:t>
      </w:r>
      <w:r w:rsidRPr="008369B9">
        <w:rPr>
          <w:rFonts w:ascii="Times New Roman" w:hAnsi="Times New Roman"/>
          <w:sz w:val="24"/>
          <w:szCs w:val="24"/>
          <w:lang w:eastAsia="cs-CZ"/>
        </w:rPr>
        <w:t>čl. XIII. bod 13.</w:t>
      </w:r>
      <w:r w:rsidR="00B60077" w:rsidRPr="008369B9">
        <w:rPr>
          <w:rFonts w:ascii="Times New Roman" w:hAnsi="Times New Roman"/>
          <w:sz w:val="24"/>
          <w:szCs w:val="24"/>
          <w:lang w:eastAsia="cs-CZ"/>
        </w:rPr>
        <w:t>1</w:t>
      </w:r>
      <w:r w:rsidR="00CB7B96" w:rsidRPr="008369B9">
        <w:rPr>
          <w:rFonts w:ascii="Times New Roman" w:hAnsi="Times New Roman"/>
          <w:sz w:val="24"/>
          <w:szCs w:val="24"/>
          <w:lang w:eastAsia="cs-CZ"/>
        </w:rPr>
        <w:t>4</w:t>
      </w:r>
      <w:r w:rsidR="00D34862" w:rsidRPr="008369B9">
        <w:rPr>
          <w:rFonts w:ascii="Times New Roman" w:hAnsi="Times New Roman"/>
          <w:sz w:val="24"/>
          <w:szCs w:val="24"/>
          <w:lang w:eastAsia="cs-CZ"/>
        </w:rPr>
        <w:t>. této smlouvy.</w:t>
      </w:r>
    </w:p>
    <w:p w14:paraId="73F75C42" w14:textId="3201F70D" w:rsidR="00A05283" w:rsidRPr="008369B9" w:rsidRDefault="00A05283" w:rsidP="00A05283">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8369B9">
        <w:rPr>
          <w:rFonts w:ascii="Times New Roman" w:hAnsi="Times New Roman"/>
          <w:sz w:val="24"/>
          <w:szCs w:val="24"/>
        </w:rPr>
        <w:t xml:space="preserve">Plnění dle této smlouvy je plněním DPH </w:t>
      </w:r>
      <w:r w:rsidR="005B5322" w:rsidRPr="008369B9">
        <w:rPr>
          <w:rFonts w:ascii="Times New Roman" w:hAnsi="Times New Roman"/>
          <w:sz w:val="24"/>
          <w:szCs w:val="24"/>
        </w:rPr>
        <w:t>v </w:t>
      </w:r>
      <w:r w:rsidRPr="008369B9">
        <w:rPr>
          <w:rFonts w:ascii="Times New Roman" w:hAnsi="Times New Roman"/>
          <w:sz w:val="24"/>
          <w:szCs w:val="24"/>
        </w:rPr>
        <w:t>režimu přenesení daňové povinnosti na příjemce podle § 92e zákona č. 235/2004 Sb.,</w:t>
      </w:r>
      <w:r w:rsidR="005B5322" w:rsidRPr="008369B9">
        <w:rPr>
          <w:rFonts w:ascii="Times New Roman" w:hAnsi="Times New Roman"/>
          <w:sz w:val="24"/>
          <w:szCs w:val="24"/>
        </w:rPr>
        <w:t xml:space="preserve"> o </w:t>
      </w:r>
      <w:r w:rsidRPr="008369B9">
        <w:rPr>
          <w:rFonts w:ascii="Times New Roman" w:hAnsi="Times New Roman"/>
          <w:sz w:val="24"/>
          <w:szCs w:val="24"/>
        </w:rPr>
        <w:t>dani z přidané hodnoty,</w:t>
      </w:r>
      <w:r w:rsidR="005B5322" w:rsidRPr="008369B9">
        <w:rPr>
          <w:rFonts w:ascii="Times New Roman" w:hAnsi="Times New Roman"/>
          <w:sz w:val="24"/>
          <w:szCs w:val="24"/>
        </w:rPr>
        <w:t xml:space="preserve"> v </w:t>
      </w:r>
      <w:r w:rsidRPr="008369B9">
        <w:rPr>
          <w:rFonts w:ascii="Times New Roman" w:hAnsi="Times New Roman"/>
          <w:sz w:val="24"/>
          <w:szCs w:val="24"/>
        </w:rPr>
        <w:t>platném znění (dále jen „ZDPH“), tj. daňové doklady (faktury) budou zhotovitelem vystaveny podle ustanovení §</w:t>
      </w:r>
      <w:r w:rsidR="00AF3BA0" w:rsidRPr="008369B9">
        <w:rPr>
          <w:rFonts w:ascii="Times New Roman" w:hAnsi="Times New Roman"/>
          <w:sz w:val="24"/>
          <w:szCs w:val="24"/>
        </w:rPr>
        <w:t> </w:t>
      </w:r>
      <w:r w:rsidRPr="008369B9">
        <w:rPr>
          <w:rFonts w:ascii="Times New Roman" w:hAnsi="Times New Roman"/>
          <w:sz w:val="24"/>
          <w:szCs w:val="24"/>
        </w:rPr>
        <w:t>92a odst. 2 ZDPH</w:t>
      </w:r>
      <w:r w:rsidR="005B5322" w:rsidRPr="008369B9">
        <w:rPr>
          <w:rFonts w:ascii="Times New Roman" w:hAnsi="Times New Roman"/>
          <w:sz w:val="24"/>
          <w:szCs w:val="24"/>
        </w:rPr>
        <w:t xml:space="preserve"> a </w:t>
      </w:r>
      <w:r w:rsidRPr="008369B9">
        <w:rPr>
          <w:rFonts w:ascii="Times New Roman" w:hAnsi="Times New Roman"/>
          <w:sz w:val="24"/>
          <w:szCs w:val="24"/>
        </w:rPr>
        <w:t>výši daně je povinen doplnit</w:t>
      </w:r>
      <w:r w:rsidR="005B5322" w:rsidRPr="008369B9">
        <w:rPr>
          <w:rFonts w:ascii="Times New Roman" w:hAnsi="Times New Roman"/>
          <w:sz w:val="24"/>
          <w:szCs w:val="24"/>
        </w:rPr>
        <w:t xml:space="preserve"> a </w:t>
      </w:r>
      <w:r w:rsidRPr="008369B9">
        <w:rPr>
          <w:rFonts w:ascii="Times New Roman" w:hAnsi="Times New Roman"/>
          <w:sz w:val="24"/>
          <w:szCs w:val="24"/>
        </w:rPr>
        <w:t>přiznat příjemce plnění (objednatel).</w:t>
      </w:r>
    </w:p>
    <w:p w14:paraId="6E0338BF" w14:textId="77777777" w:rsidR="00D04309" w:rsidRPr="008369B9"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8369B9">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2AF2C955" w:rsidR="002B3428" w:rsidRPr="00290FC3"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B32E94">
        <w:rPr>
          <w:rFonts w:ascii="Times New Roman" w:eastAsia="Times New Roman" w:hAnsi="Times New Roman"/>
          <w:sz w:val="24"/>
          <w:szCs w:val="24"/>
          <w:lang w:eastAsia="cs-CZ"/>
        </w:rPr>
        <w:t>Zhotovitel poskytuje na provedené Dílo na stavební práce záruku</w:t>
      </w:r>
      <w:r w:rsidR="005B5322" w:rsidRPr="00B32E94">
        <w:rPr>
          <w:rFonts w:ascii="Times New Roman" w:eastAsia="Times New Roman" w:hAnsi="Times New Roman"/>
          <w:sz w:val="24"/>
          <w:szCs w:val="24"/>
          <w:lang w:eastAsia="cs-CZ"/>
        </w:rPr>
        <w:t xml:space="preserve"> v </w:t>
      </w:r>
      <w:r w:rsidR="002B3428" w:rsidRPr="00B32E94">
        <w:rPr>
          <w:rFonts w:ascii="Times New Roman" w:eastAsia="Times New Roman" w:hAnsi="Times New Roman"/>
          <w:sz w:val="24"/>
          <w:szCs w:val="24"/>
          <w:lang w:eastAsia="cs-CZ"/>
        </w:rPr>
        <w:t xml:space="preserve">délce trvání </w:t>
      </w:r>
      <w:r w:rsidR="002B3428" w:rsidRPr="00B32E94">
        <w:rPr>
          <w:rFonts w:ascii="Times New Roman" w:eastAsia="Times New Roman" w:hAnsi="Times New Roman"/>
          <w:b/>
          <w:sz w:val="24"/>
          <w:szCs w:val="24"/>
          <w:lang w:eastAsia="cs-CZ"/>
        </w:rPr>
        <w:t>60 měsíců</w:t>
      </w:r>
      <w:r w:rsidR="002B3428" w:rsidRPr="00290FC3">
        <w:rPr>
          <w:rFonts w:ascii="Times New Roman" w:eastAsia="Times New Roman" w:hAnsi="Times New Roman"/>
          <w:sz w:val="24"/>
          <w:szCs w:val="24"/>
          <w:lang w:eastAsia="cs-CZ"/>
        </w:rPr>
        <w:t>,</w:t>
      </w:r>
      <w:r w:rsidR="005B5322" w:rsidRPr="00290FC3">
        <w:rPr>
          <w:rFonts w:ascii="Times New Roman" w:eastAsia="Times New Roman" w:hAnsi="Times New Roman"/>
          <w:sz w:val="24"/>
          <w:szCs w:val="24"/>
          <w:lang w:eastAsia="cs-CZ"/>
        </w:rPr>
        <w:t xml:space="preserve"> a </w:t>
      </w:r>
      <w:r w:rsidR="002B3428" w:rsidRPr="00B32E94">
        <w:rPr>
          <w:rFonts w:ascii="Times New Roman" w:eastAsia="Times New Roman" w:hAnsi="Times New Roman"/>
          <w:sz w:val="24"/>
          <w:szCs w:val="24"/>
          <w:lang w:eastAsia="cs-CZ"/>
        </w:rPr>
        <w:t>na ostatní komponenty, dodávky</w:t>
      </w:r>
      <w:r w:rsidR="005B5322" w:rsidRPr="00B32E94">
        <w:rPr>
          <w:rFonts w:ascii="Times New Roman" w:eastAsia="Times New Roman" w:hAnsi="Times New Roman"/>
          <w:sz w:val="24"/>
          <w:szCs w:val="24"/>
          <w:lang w:eastAsia="cs-CZ"/>
        </w:rPr>
        <w:t xml:space="preserve"> a </w:t>
      </w:r>
      <w:r w:rsidR="002B3428" w:rsidRPr="00B32E94">
        <w:rPr>
          <w:rFonts w:ascii="Times New Roman" w:eastAsia="Times New Roman" w:hAnsi="Times New Roman"/>
          <w:sz w:val="24"/>
          <w:szCs w:val="24"/>
          <w:lang w:eastAsia="cs-CZ"/>
        </w:rPr>
        <w:t>služby tvořící předmět Díla záruku</w:t>
      </w:r>
      <w:r w:rsidR="005B5322" w:rsidRPr="00B32E94">
        <w:rPr>
          <w:rFonts w:ascii="Times New Roman" w:eastAsia="Times New Roman" w:hAnsi="Times New Roman"/>
          <w:sz w:val="24"/>
          <w:szCs w:val="24"/>
          <w:lang w:eastAsia="cs-CZ"/>
        </w:rPr>
        <w:t xml:space="preserve"> v </w:t>
      </w:r>
      <w:r w:rsidR="002B3428" w:rsidRPr="00B32E94">
        <w:rPr>
          <w:rFonts w:ascii="Times New Roman" w:eastAsia="Times New Roman" w:hAnsi="Times New Roman"/>
          <w:sz w:val="24"/>
          <w:szCs w:val="24"/>
          <w:lang w:eastAsia="cs-CZ"/>
        </w:rPr>
        <w:t xml:space="preserve">délce </w:t>
      </w:r>
      <w:r w:rsidR="002B3428" w:rsidRPr="00B32E94">
        <w:rPr>
          <w:rFonts w:ascii="Times New Roman" w:eastAsia="Times New Roman" w:hAnsi="Times New Roman"/>
          <w:b/>
          <w:sz w:val="24"/>
          <w:szCs w:val="24"/>
          <w:lang w:eastAsia="cs-CZ"/>
        </w:rPr>
        <w:t>24 měsíců</w:t>
      </w:r>
      <w:r w:rsidR="002B3428" w:rsidRPr="00B32E94">
        <w:rPr>
          <w:rFonts w:ascii="Times New Roman" w:eastAsia="Times New Roman" w:hAnsi="Times New Roman"/>
          <w:sz w:val="24"/>
          <w:szCs w:val="24"/>
          <w:lang w:eastAsia="cs-CZ"/>
        </w:rPr>
        <w:t>.</w:t>
      </w:r>
      <w:r w:rsidR="002B3428" w:rsidRPr="00290FC3">
        <w:rPr>
          <w:rFonts w:ascii="Times New Roman" w:eastAsia="Times New Roman" w:hAnsi="Times New Roman"/>
          <w:sz w:val="24"/>
          <w:szCs w:val="24"/>
          <w:lang w:eastAsia="cs-CZ"/>
        </w:rPr>
        <w:t xml:space="preserve"> Záruka počíná běžet dnem protokolárního předání</w:t>
      </w:r>
      <w:r w:rsidR="005B5322" w:rsidRPr="00290FC3">
        <w:rPr>
          <w:rFonts w:ascii="Times New Roman" w:eastAsia="Times New Roman" w:hAnsi="Times New Roman"/>
          <w:sz w:val="24"/>
          <w:szCs w:val="24"/>
          <w:lang w:eastAsia="cs-CZ"/>
        </w:rPr>
        <w:t xml:space="preserve"> a </w:t>
      </w:r>
      <w:r w:rsidR="002B3428" w:rsidRPr="00290FC3">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lastRenderedPageBreak/>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 xml:space="preserve">rozvodech, kdy </w:t>
      </w:r>
      <w:r w:rsidR="00096271" w:rsidRPr="00EC746D">
        <w:rPr>
          <w:rFonts w:ascii="Times New Roman" w:eastAsia="Times New Roman" w:hAnsi="Times New Roman"/>
          <w:sz w:val="24"/>
          <w:szCs w:val="24"/>
          <w:lang w:eastAsia="cs-CZ"/>
        </w:rPr>
        <w:lastRenderedPageBreak/>
        <w:t>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lastRenderedPageBreak/>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B32E94" w:rsidRDefault="003372B7" w:rsidP="003372B7">
      <w:pPr>
        <w:pStyle w:val="Zkladntext"/>
        <w:tabs>
          <w:tab w:val="left" w:pos="709"/>
        </w:tabs>
        <w:snapToGrid w:val="0"/>
        <w:ind w:left="360" w:right="50"/>
        <w:jc w:val="both"/>
        <w:rPr>
          <w:szCs w:val="24"/>
        </w:rPr>
      </w:pPr>
      <w:r w:rsidRPr="00B32E94">
        <w:rPr>
          <w:szCs w:val="24"/>
        </w:rPr>
        <w:t>Pojistnou smlouvu (případně pojistný certifikát vystavený příslušnou pojišťovnou nebo pojišťovacím makléřem spravujícím uzavřenou pojistnou smlouvu, působící dle zákona č. 363/1999 Sb.,</w:t>
      </w:r>
      <w:r w:rsidR="005B5322" w:rsidRPr="00B32E94">
        <w:rPr>
          <w:szCs w:val="24"/>
        </w:rPr>
        <w:t xml:space="preserve"> o </w:t>
      </w:r>
      <w:r w:rsidRPr="00B32E94">
        <w:rPr>
          <w:szCs w:val="24"/>
        </w:rPr>
        <w:t>pojišťovnictví) je Zhotovitel povinen předložit Objednateli před podpisem smlouvy. Zhotovitel se zavazuje plnit své povinnosti vyplývající pro něj z pojistné smlouvy, zejména platit pojistné</w:t>
      </w:r>
      <w:r w:rsidR="005B5322" w:rsidRPr="00B32E94">
        <w:rPr>
          <w:szCs w:val="24"/>
        </w:rPr>
        <w:t xml:space="preserve"> a </w:t>
      </w:r>
      <w:r w:rsidRPr="00B32E94">
        <w:rPr>
          <w:szCs w:val="24"/>
        </w:rPr>
        <w:t>plnit oznamovací povinnosti. Kdykoliv na požádání Objednatele Zhotovitel poskytne Objednateli, bez zbytečného odkladu, avšak nejpozději ve lhůtě deseti (10) pracovních dnů od doručení výzvy</w:t>
      </w:r>
      <w:r w:rsidR="005B5322" w:rsidRPr="00B32E94">
        <w:rPr>
          <w:szCs w:val="24"/>
        </w:rPr>
        <w:t xml:space="preserve"> k </w:t>
      </w:r>
      <w:r w:rsidRPr="00B32E94">
        <w:rPr>
          <w:szCs w:val="24"/>
        </w:rPr>
        <w:t>jejich předložení Zhotoviteli, ke kontrole platnou pojistnou smlouvu a/nebo potvrzení pojišťovny</w:t>
      </w:r>
      <w:r w:rsidR="005B5322" w:rsidRPr="00B32E94">
        <w:rPr>
          <w:szCs w:val="24"/>
        </w:rPr>
        <w:t xml:space="preserve"> o </w:t>
      </w:r>
      <w:r w:rsidRPr="00B32E94">
        <w:rPr>
          <w:szCs w:val="24"/>
        </w:rPr>
        <w:t>existenci pojistné smlouvy na pojistnou částku</w:t>
      </w:r>
      <w:r w:rsidR="005B5322" w:rsidRPr="00B32E94">
        <w:rPr>
          <w:szCs w:val="24"/>
        </w:rPr>
        <w:t xml:space="preserve"> a </w:t>
      </w:r>
      <w:r w:rsidRPr="00B32E94">
        <w:rPr>
          <w:szCs w:val="24"/>
        </w:rPr>
        <w:t>potvrzení</w:t>
      </w:r>
      <w:r w:rsidR="005B5322" w:rsidRPr="00B32E94">
        <w:rPr>
          <w:szCs w:val="24"/>
        </w:rPr>
        <w:t xml:space="preserve"> o </w:t>
      </w:r>
      <w:r w:rsidRPr="00B32E94">
        <w:rPr>
          <w:szCs w:val="24"/>
        </w:rPr>
        <w:t>řádné platbě pojistného. Nepředložení požadovaného dokladu splňujícího veškeré stanovené náležitosti</w:t>
      </w:r>
      <w:r w:rsidR="005B5322" w:rsidRPr="00B32E94">
        <w:rPr>
          <w:szCs w:val="24"/>
        </w:rPr>
        <w:t xml:space="preserve"> v </w:t>
      </w:r>
      <w:r w:rsidRPr="00B32E94">
        <w:rPr>
          <w:szCs w:val="24"/>
        </w:rPr>
        <w:t>uvedeném termínu, případně neudržování platnosti (neobnovování) pojistné smlouvy po celou požadovanou dobu, představuje podstatné porušení Smlouvy</w:t>
      </w:r>
      <w:r w:rsidR="005B5322" w:rsidRPr="00B32E94">
        <w:rPr>
          <w:szCs w:val="24"/>
        </w:rPr>
        <w:t xml:space="preserve"> a </w:t>
      </w:r>
      <w:r w:rsidRPr="00B32E94">
        <w:rPr>
          <w:szCs w:val="24"/>
        </w:rPr>
        <w:t>je důvodem</w:t>
      </w:r>
      <w:r w:rsidR="005B5322" w:rsidRPr="00B32E94">
        <w:rPr>
          <w:szCs w:val="24"/>
        </w:rPr>
        <w:t xml:space="preserve"> k </w:t>
      </w:r>
      <w:r w:rsidRPr="00B32E94">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290FC3">
        <w:rPr>
          <w:szCs w:val="24"/>
        </w:rPr>
        <w:t xml:space="preserve">Zhotovitel na </w:t>
      </w:r>
      <w:r w:rsidRPr="00EC746D">
        <w:rPr>
          <w:szCs w:val="24"/>
        </w:rPr>
        <w:t>sebe podle § 1765 odst. 2 občanského zákoníku přebírá nebezpečí změny okolností.</w:t>
      </w:r>
    </w:p>
    <w:p w14:paraId="2834248D" w14:textId="447755E7"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r w:rsidR="009F53B9" w:rsidRPr="00EC746D">
        <w:rPr>
          <w:kern w:val="28"/>
          <w:szCs w:val="24"/>
        </w:rPr>
        <w:t>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31274859"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009F53B9" w:rsidRPr="00EC746D">
        <w:rPr>
          <w:rFonts w:ascii="Times New Roman" w:hAnsi="Times New Roman" w:cs="Times New Roman"/>
          <w:color w:val="auto"/>
          <w:sz w:val="24"/>
          <w:szCs w:val="24"/>
        </w:rPr>
        <w:t>plnění,</w:t>
      </w:r>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lastRenderedPageBreak/>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4B0F5878"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spellStart"/>
      <w:r w:rsidR="00B32E94">
        <w:rPr>
          <w:rFonts w:ascii="Times New Roman" w:hAnsi="Times New Roman" w:cs="Times New Roman"/>
          <w:sz w:val="24"/>
          <w:szCs w:val="24"/>
        </w:rPr>
        <w:t>skutečnotech</w:t>
      </w:r>
      <w:proofErr w:type="spellEnd"/>
      <w:r w:rsidR="00B32E94">
        <w:rPr>
          <w:rFonts w:ascii="Times New Roman" w:hAnsi="Times New Roman" w:cs="Times New Roman"/>
          <w:sz w:val="24"/>
          <w:szCs w:val="24"/>
        </w:rPr>
        <w:t xml:space="preserve"> </w:t>
      </w:r>
      <w:r w:rsidR="009F53B9" w:rsidRPr="001949F8">
        <w:rPr>
          <w:rFonts w:ascii="Times New Roman" w:hAnsi="Times New Roman" w:cs="Times New Roman"/>
          <w:sz w:val="24"/>
          <w:szCs w:val="24"/>
        </w:rPr>
        <w:t>skutečnostech,</w:t>
      </w:r>
      <w:r w:rsidRPr="001949F8">
        <w:rPr>
          <w:rFonts w:ascii="Times New Roman" w:hAnsi="Times New Roman" w:cs="Times New Roman"/>
          <w:sz w:val="24"/>
          <w:szCs w:val="24"/>
        </w:rPr>
        <w:t xml:space="preserve"> jakkoliv relevantních pro posouzení naplnění povinností uvedených ve větě první tohoto odstavce Smlouvy.</w:t>
      </w:r>
    </w:p>
    <w:p w14:paraId="36754D28" w14:textId="7BB24562" w:rsidR="001949F8" w:rsidRDefault="001949F8" w:rsidP="001949F8">
      <w:pPr>
        <w:pStyle w:val="StyltextVlevo-127cmPedsazen063cmVpravo-06"/>
        <w:ind w:left="360" w:firstLine="0"/>
        <w:rPr>
          <w:rFonts w:ascii="Times New Roman" w:hAnsi="Times New Roman" w:cs="Times New Roman"/>
          <w:sz w:val="24"/>
          <w:szCs w:val="24"/>
        </w:rPr>
      </w:pPr>
    </w:p>
    <w:p w14:paraId="0B8A87DB" w14:textId="77777777" w:rsidR="0096717D" w:rsidRPr="001949F8" w:rsidRDefault="0096717D" w:rsidP="001949F8">
      <w:pPr>
        <w:pStyle w:val="StyltextVlevo-127cmPedsazen063cmVpravo-06"/>
        <w:ind w:left="360" w:firstLine="0"/>
        <w:rPr>
          <w:rFonts w:ascii="Times New Roman" w:hAnsi="Times New Roman" w:cs="Times New Roman"/>
          <w:sz w:val="24"/>
          <w:szCs w:val="24"/>
        </w:rPr>
      </w:pP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6C1E124"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4"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w:t>
      </w:r>
      <w:r w:rsidR="0045553E">
        <w:rPr>
          <w:rFonts w:ascii="Times New Roman" w:eastAsia="Times New Roman" w:hAnsi="Times New Roman"/>
          <w:sz w:val="24"/>
          <w:szCs w:val="24"/>
          <w:lang w:eastAsia="cs-CZ"/>
        </w:rPr>
        <w:t>14</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6" w:name="_Hlk511378018"/>
      <w:bookmarkEnd w:id="4"/>
      <w:r w:rsidRPr="00EC746D">
        <w:rPr>
          <w:rFonts w:ascii="Times New Roman" w:hAnsi="Times New Roman"/>
          <w:sz w:val="24"/>
          <w:szCs w:val="24"/>
          <w:lang w:eastAsia="cs-CZ"/>
        </w:rPr>
        <w:lastRenderedPageBreak/>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6"/>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5C8A9C19" w:rsidR="0096717D" w:rsidRDefault="0096717D">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br w:type="page"/>
      </w:r>
    </w:p>
    <w:p w14:paraId="4C93461F"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96717D">
      <w:pPr>
        <w:pStyle w:val="Odstavecseseznamem"/>
        <w:widowControl w:val="0"/>
        <w:numPr>
          <w:ilvl w:val="1"/>
          <w:numId w:val="25"/>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96717D">
      <w:pPr>
        <w:widowControl w:val="0"/>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0CA6B0B6" w:rsidR="00516C78" w:rsidRPr="00B32E94"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B32E94">
        <w:rPr>
          <w:rFonts w:ascii="Times New Roman" w:hAnsi="Times New Roman"/>
          <w:snapToGrid w:val="0"/>
          <w:sz w:val="24"/>
        </w:rPr>
        <w:t xml:space="preserve">V případě, že zhotovitel využije služeb poddodavatele, </w:t>
      </w:r>
      <w:r w:rsidR="00206C81" w:rsidRPr="00B32E94">
        <w:rPr>
          <w:rFonts w:ascii="Times New Roman" w:hAnsi="Times New Roman"/>
          <w:snapToGrid w:val="0"/>
          <w:sz w:val="24"/>
        </w:rPr>
        <w:t xml:space="preserve">který není </w:t>
      </w:r>
      <w:r w:rsidR="00581EB8" w:rsidRPr="00B32E94">
        <w:rPr>
          <w:rFonts w:ascii="Times New Roman" w:hAnsi="Times New Roman"/>
          <w:snapToGrid w:val="0"/>
          <w:sz w:val="24"/>
        </w:rPr>
        <w:t>uveden</w:t>
      </w:r>
      <w:r w:rsidR="005B5322" w:rsidRPr="00B32E94">
        <w:rPr>
          <w:rFonts w:ascii="Times New Roman" w:hAnsi="Times New Roman"/>
          <w:snapToGrid w:val="0"/>
          <w:sz w:val="24"/>
        </w:rPr>
        <w:t xml:space="preserve"> v </w:t>
      </w:r>
      <w:r w:rsidR="00206C81" w:rsidRPr="00B32E94">
        <w:rPr>
          <w:rFonts w:ascii="Times New Roman" w:hAnsi="Times New Roman"/>
          <w:snapToGrid w:val="0"/>
          <w:sz w:val="24"/>
        </w:rPr>
        <w:t>příloze č. 3 této smlouvy,</w:t>
      </w:r>
      <w:r w:rsidR="005B5322" w:rsidRPr="00B32E94">
        <w:rPr>
          <w:rFonts w:ascii="Times New Roman" w:hAnsi="Times New Roman"/>
          <w:snapToGrid w:val="0"/>
          <w:sz w:val="24"/>
        </w:rPr>
        <w:t xml:space="preserve"> </w:t>
      </w:r>
      <w:r w:rsidRPr="00B32E94">
        <w:rPr>
          <w:rFonts w:ascii="Times New Roman" w:hAnsi="Times New Roman"/>
          <w:snapToGrid w:val="0"/>
          <w:sz w:val="24"/>
        </w:rPr>
        <w:t>uhradí zhotovitel objednateli smluvní pokutu ve výši 20.000,- Kč, za každé zjištěné pochybení</w:t>
      </w:r>
      <w:r w:rsidR="005B5322" w:rsidRPr="00B32E94">
        <w:rPr>
          <w:rFonts w:ascii="Times New Roman" w:hAnsi="Times New Roman"/>
          <w:snapToGrid w:val="0"/>
          <w:sz w:val="24"/>
        </w:rPr>
        <w:t xml:space="preserve"> a </w:t>
      </w:r>
      <w:r w:rsidRPr="00B32E94">
        <w:rPr>
          <w:rFonts w:ascii="Times New Roman" w:hAnsi="Times New Roman"/>
          <w:snapToGrid w:val="0"/>
          <w:sz w:val="24"/>
        </w:rPr>
        <w:t>den (výkon činnosti poddodavatele na díle), ve kterém pochybení objednatel zjistí (např. ze zápisu ze stavebního deníku, kontrolního dne, dohled TD</w:t>
      </w:r>
      <w:r w:rsidR="00BB748A" w:rsidRPr="00B32E94">
        <w:rPr>
          <w:rFonts w:ascii="Times New Roman" w:hAnsi="Times New Roman"/>
          <w:snapToGrid w:val="0"/>
          <w:sz w:val="24"/>
        </w:rPr>
        <w:t>S</w:t>
      </w:r>
      <w:r w:rsidRPr="00B32E94">
        <w:rPr>
          <w:rFonts w:ascii="Times New Roman" w:hAnsi="Times New Roman"/>
          <w:snapToGrid w:val="0"/>
          <w:sz w:val="24"/>
        </w:rPr>
        <w:t>, předložená reference za zakázku, při níž nebyl poddodavatel uveden</w:t>
      </w:r>
      <w:r w:rsidR="005B5322" w:rsidRPr="00B32E94">
        <w:rPr>
          <w:rFonts w:ascii="Times New Roman" w:hAnsi="Times New Roman"/>
          <w:snapToGrid w:val="0"/>
          <w:sz w:val="24"/>
        </w:rPr>
        <w:t xml:space="preserve"> v </w:t>
      </w:r>
      <w:r w:rsidRPr="00B32E94">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B32E94"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B32E94"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B32E94">
        <w:rPr>
          <w:rFonts w:ascii="Times New Roman" w:eastAsia="Times New Roman" w:hAnsi="Times New Roman"/>
          <w:sz w:val="24"/>
          <w:szCs w:val="24"/>
          <w:lang w:eastAsia="cs-CZ"/>
        </w:rPr>
        <w:t>Smluvní strany sjednávají, že ujednání</w:t>
      </w:r>
      <w:r w:rsidR="005B5322" w:rsidRPr="00B32E94">
        <w:rPr>
          <w:rFonts w:ascii="Times New Roman" w:eastAsia="Times New Roman" w:hAnsi="Times New Roman"/>
          <w:sz w:val="24"/>
          <w:szCs w:val="24"/>
          <w:lang w:eastAsia="cs-CZ"/>
        </w:rPr>
        <w:t xml:space="preserve"> o </w:t>
      </w:r>
      <w:r w:rsidRPr="00B32E94">
        <w:rPr>
          <w:rFonts w:ascii="Times New Roman" w:eastAsia="Times New Roman" w:hAnsi="Times New Roman"/>
          <w:sz w:val="24"/>
          <w:szCs w:val="24"/>
          <w:lang w:eastAsia="cs-CZ"/>
        </w:rPr>
        <w:t>smluvní pokutě uvedené</w:t>
      </w:r>
      <w:r w:rsidR="005B5322" w:rsidRPr="00B32E94">
        <w:rPr>
          <w:rFonts w:ascii="Times New Roman" w:eastAsia="Times New Roman" w:hAnsi="Times New Roman"/>
          <w:sz w:val="24"/>
          <w:szCs w:val="24"/>
          <w:lang w:eastAsia="cs-CZ"/>
        </w:rPr>
        <w:t xml:space="preserve"> v </w:t>
      </w:r>
      <w:proofErr w:type="spellStart"/>
      <w:r w:rsidRPr="00B32E94">
        <w:rPr>
          <w:rFonts w:ascii="Times New Roman" w:eastAsia="Times New Roman" w:hAnsi="Times New Roman"/>
          <w:sz w:val="24"/>
          <w:szCs w:val="24"/>
          <w:lang w:eastAsia="cs-CZ"/>
        </w:rPr>
        <w:t>čl</w:t>
      </w:r>
      <w:proofErr w:type="spellEnd"/>
      <w:r w:rsidRPr="00B32E94">
        <w:rPr>
          <w:rFonts w:ascii="Times New Roman" w:eastAsia="Times New Roman" w:hAnsi="Times New Roman"/>
          <w:sz w:val="24"/>
          <w:szCs w:val="24"/>
          <w:lang w:eastAsia="cs-CZ"/>
        </w:rPr>
        <w:t xml:space="preserve"> 13.10. zůstává</w:t>
      </w:r>
      <w:r w:rsidR="005B5322" w:rsidRPr="00B32E94">
        <w:rPr>
          <w:rFonts w:ascii="Times New Roman" w:eastAsia="Times New Roman" w:hAnsi="Times New Roman"/>
          <w:sz w:val="24"/>
          <w:szCs w:val="24"/>
          <w:lang w:eastAsia="cs-CZ"/>
        </w:rPr>
        <w:t xml:space="preserve"> v </w:t>
      </w:r>
      <w:r w:rsidRPr="00B32E94">
        <w:rPr>
          <w:rFonts w:ascii="Times New Roman" w:eastAsia="Times New Roman" w:hAnsi="Times New Roman"/>
          <w:sz w:val="24"/>
          <w:szCs w:val="24"/>
          <w:lang w:eastAsia="cs-CZ"/>
        </w:rPr>
        <w:t>platnosti i po splnění povinností zhotovitele vyplývající z této smlouvy,</w:t>
      </w:r>
      <w:r w:rsidR="005B5322" w:rsidRPr="00B32E94">
        <w:rPr>
          <w:rFonts w:ascii="Times New Roman" w:eastAsia="Times New Roman" w:hAnsi="Times New Roman"/>
          <w:sz w:val="24"/>
          <w:szCs w:val="24"/>
          <w:lang w:eastAsia="cs-CZ"/>
        </w:rPr>
        <w:t xml:space="preserve"> a </w:t>
      </w:r>
      <w:r w:rsidRPr="00B32E94">
        <w:rPr>
          <w:rFonts w:ascii="Times New Roman" w:eastAsia="Times New Roman" w:hAnsi="Times New Roman"/>
          <w:sz w:val="24"/>
          <w:szCs w:val="24"/>
          <w:lang w:eastAsia="cs-CZ"/>
        </w:rPr>
        <w:t>to po dobu pěti let.</w:t>
      </w:r>
    </w:p>
    <w:p w14:paraId="64FE409E" w14:textId="77777777" w:rsidR="006746D4" w:rsidRPr="00145A6B"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lastRenderedPageBreak/>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2E15B7">
      <w:pPr>
        <w:numPr>
          <w:ilvl w:val="1"/>
          <w:numId w:val="47"/>
        </w:numPr>
        <w:spacing w:before="120" w:after="0" w:line="240" w:lineRule="auto"/>
        <w:ind w:left="284" w:hanging="710"/>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2E15B7">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2E15B7">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2E15B7">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2E15B7">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2E15B7">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3749B410" w:rsidR="00C37245" w:rsidRDefault="006B5C18"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Rozpočet nabídkové ceny</w:t>
      </w:r>
    </w:p>
    <w:p w14:paraId="67E5549A" w14:textId="6A104E1C"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B32E94">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B84630">
        <w:rPr>
          <w:rFonts w:ascii="Times New Roman" w:eastAsia="Times New Roman" w:hAnsi="Times New Roman"/>
          <w:sz w:val="24"/>
          <w:szCs w:val="24"/>
          <w:lang w:eastAsia="cs-CZ"/>
        </w:rPr>
        <w:t>………………</w:t>
      </w:r>
      <w:proofErr w:type="gramStart"/>
      <w:r w:rsidR="00F524B2" w:rsidRPr="00B84630">
        <w:rPr>
          <w:rFonts w:ascii="Times New Roman" w:eastAsia="Times New Roman" w:hAnsi="Times New Roman"/>
          <w:sz w:val="24"/>
          <w:szCs w:val="24"/>
          <w:lang w:eastAsia="cs-CZ"/>
        </w:rPr>
        <w:t>…….</w:t>
      </w:r>
      <w:proofErr w:type="gramEnd"/>
      <w:r w:rsidR="005118C5" w:rsidRPr="00B84630">
        <w:rPr>
          <w:rFonts w:ascii="Times New Roman" w:eastAsia="Times New Roman" w:hAnsi="Times New Roman"/>
          <w:sz w:val="24"/>
          <w:szCs w:val="24"/>
          <w:lang w:eastAsia="cs-CZ"/>
        </w:rPr>
        <w:t xml:space="preserve">, č. usnesení </w:t>
      </w:r>
      <w:r w:rsidR="00F524B2" w:rsidRPr="00B84630">
        <w:rPr>
          <w:rFonts w:ascii="Times New Roman" w:eastAsia="Times New Roman" w:hAnsi="Times New Roman"/>
          <w:sz w:val="24"/>
          <w:szCs w:val="24"/>
          <w:lang w:eastAsia="cs-CZ"/>
        </w:rPr>
        <w:t>…</w:t>
      </w:r>
      <w:r w:rsidR="004C7B6B" w:rsidRPr="00B84630">
        <w:rPr>
          <w:rFonts w:ascii="Times New Roman" w:eastAsia="Times New Roman" w:hAnsi="Times New Roman"/>
          <w:sz w:val="24"/>
          <w:szCs w:val="24"/>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lastRenderedPageBreak/>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17A6" w14:textId="77777777" w:rsidR="002A79F4" w:rsidRDefault="002A79F4" w:rsidP="00B41C40">
      <w:pPr>
        <w:spacing w:after="0" w:line="240" w:lineRule="auto"/>
      </w:pPr>
      <w:r>
        <w:separator/>
      </w:r>
    </w:p>
  </w:endnote>
  <w:endnote w:type="continuationSeparator" w:id="0">
    <w:p w14:paraId="50FA0664" w14:textId="77777777" w:rsidR="002A79F4" w:rsidRDefault="002A79F4"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680E0E" w:rsidRPr="00067A6F" w:rsidRDefault="00680E0E"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8A07EB">
              <w:rPr>
                <w:rFonts w:ascii="Times New Roman" w:hAnsi="Times New Roman"/>
                <w:b/>
                <w:bCs/>
                <w:noProof/>
                <w:sz w:val="20"/>
                <w:szCs w:val="20"/>
              </w:rPr>
              <w:t>20</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8A07EB">
              <w:rPr>
                <w:rFonts w:ascii="Times New Roman" w:hAnsi="Times New Roman"/>
                <w:b/>
                <w:bCs/>
                <w:noProof/>
                <w:sz w:val="20"/>
                <w:szCs w:val="20"/>
              </w:rPr>
              <w:t>20</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83F5" w14:textId="77777777" w:rsidR="002A79F4" w:rsidRDefault="002A79F4" w:rsidP="00B41C40">
      <w:pPr>
        <w:spacing w:after="0" w:line="240" w:lineRule="auto"/>
      </w:pPr>
      <w:r>
        <w:separator/>
      </w:r>
    </w:p>
  </w:footnote>
  <w:footnote w:type="continuationSeparator" w:id="0">
    <w:p w14:paraId="23DD4DB1" w14:textId="77777777" w:rsidR="002A79F4" w:rsidRDefault="002A79F4"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502E79"/>
    <w:multiLevelType w:val="hybridMultilevel"/>
    <w:tmpl w:val="03309D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3975E9"/>
    <w:multiLevelType w:val="hybridMultilevel"/>
    <w:tmpl w:val="615A2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1"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6"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7DC4EED"/>
    <w:multiLevelType w:val="multilevel"/>
    <w:tmpl w:val="0405001F"/>
    <w:numStyleLink w:val="Styl7"/>
  </w:abstractNum>
  <w:abstractNum w:abstractNumId="21"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2DF13CF9"/>
    <w:multiLevelType w:val="hybridMultilevel"/>
    <w:tmpl w:val="B1D02C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4F7888"/>
    <w:multiLevelType w:val="multilevel"/>
    <w:tmpl w:val="F948C4E8"/>
    <w:numStyleLink w:val="Styl4"/>
  </w:abstractNum>
  <w:abstractNum w:abstractNumId="26"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7"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40250D40"/>
    <w:multiLevelType w:val="multilevel"/>
    <w:tmpl w:val="ABCC2482"/>
    <w:numStyleLink w:val="Styl3"/>
  </w:abstractNum>
  <w:abstractNum w:abstractNumId="29"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3FF1ACF"/>
    <w:multiLevelType w:val="hybridMultilevel"/>
    <w:tmpl w:val="3A9CBF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41"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42"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3"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61302A"/>
    <w:multiLevelType w:val="multilevel"/>
    <w:tmpl w:val="2B582730"/>
    <w:numStyleLink w:val="Styl1"/>
  </w:abstractNum>
  <w:abstractNum w:abstractNumId="45"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8" w15:restartNumberingAfterBreak="0">
    <w:nsid w:val="6C1C4DA7"/>
    <w:multiLevelType w:val="hybridMultilevel"/>
    <w:tmpl w:val="9BD49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1"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2067794310">
    <w:abstractNumId w:val="0"/>
  </w:num>
  <w:num w:numId="2" w16cid:durableId="2092387244">
    <w:abstractNumId w:val="35"/>
  </w:num>
  <w:num w:numId="3" w16cid:durableId="2051220334">
    <w:abstractNumId w:val="53"/>
  </w:num>
  <w:num w:numId="4" w16cid:durableId="1646158612">
    <w:abstractNumId w:val="32"/>
  </w:num>
  <w:num w:numId="5" w16cid:durableId="1044525754">
    <w:abstractNumId w:val="45"/>
  </w:num>
  <w:num w:numId="6" w16cid:durableId="1684238201">
    <w:abstractNumId w:val="8"/>
  </w:num>
  <w:num w:numId="7" w16cid:durableId="1479568198">
    <w:abstractNumId w:val="14"/>
  </w:num>
  <w:num w:numId="8" w16cid:durableId="1688292447">
    <w:abstractNumId w:val="51"/>
  </w:num>
  <w:num w:numId="9" w16cid:durableId="88699327">
    <w:abstractNumId w:val="5"/>
  </w:num>
  <w:num w:numId="10" w16cid:durableId="2070104731">
    <w:abstractNumId w:val="15"/>
  </w:num>
  <w:num w:numId="11" w16cid:durableId="1599871190">
    <w:abstractNumId w:val="29"/>
  </w:num>
  <w:num w:numId="12" w16cid:durableId="1518426204">
    <w:abstractNumId w:val="19"/>
  </w:num>
  <w:num w:numId="13" w16cid:durableId="1777212831">
    <w:abstractNumId w:val="30"/>
  </w:num>
  <w:num w:numId="14" w16cid:durableId="1886989036">
    <w:abstractNumId w:val="28"/>
    <w:lvlOverride w:ilvl="1">
      <w:lvl w:ilvl="1">
        <w:start w:val="1"/>
        <w:numFmt w:val="decimal"/>
        <w:lvlText w:val="%1.%2."/>
        <w:lvlJc w:val="left"/>
        <w:pPr>
          <w:ind w:left="360" w:hanging="360"/>
        </w:pPr>
        <w:rPr>
          <w:rFonts w:hint="default"/>
          <w:b w:val="0"/>
          <w:strike w:val="0"/>
        </w:rPr>
      </w:lvl>
    </w:lvlOverride>
  </w:num>
  <w:num w:numId="15" w16cid:durableId="671494626">
    <w:abstractNumId w:val="11"/>
  </w:num>
  <w:num w:numId="16" w16cid:durableId="1661301296">
    <w:abstractNumId w:val="17"/>
  </w:num>
  <w:num w:numId="17" w16cid:durableId="28846679">
    <w:abstractNumId w:val="25"/>
  </w:num>
  <w:num w:numId="18" w16cid:durableId="1067922149">
    <w:abstractNumId w:val="46"/>
  </w:num>
  <w:num w:numId="19" w16cid:durableId="639962011">
    <w:abstractNumId w:val="3"/>
  </w:num>
  <w:num w:numId="20" w16cid:durableId="414283363">
    <w:abstractNumId w:val="52"/>
  </w:num>
  <w:num w:numId="21" w16cid:durableId="1706906471">
    <w:abstractNumId w:val="20"/>
    <w:lvlOverride w:ilvl="1">
      <w:lvl w:ilvl="1">
        <w:start w:val="1"/>
        <w:numFmt w:val="decimal"/>
        <w:lvlText w:val="%1.%2."/>
        <w:lvlJc w:val="left"/>
        <w:pPr>
          <w:ind w:left="1142" w:hanging="432"/>
        </w:pPr>
      </w:lvl>
    </w:lvlOverride>
  </w:num>
  <w:num w:numId="22" w16cid:durableId="569539685">
    <w:abstractNumId w:val="44"/>
  </w:num>
  <w:num w:numId="23" w16cid:durableId="298876121">
    <w:abstractNumId w:val="13"/>
  </w:num>
  <w:num w:numId="24" w16cid:durableId="1670788942">
    <w:abstractNumId w:val="39"/>
  </w:num>
  <w:num w:numId="25" w16cid:durableId="1483350792">
    <w:abstractNumId w:val="34"/>
  </w:num>
  <w:num w:numId="26" w16cid:durableId="222640452">
    <w:abstractNumId w:val="37"/>
  </w:num>
  <w:num w:numId="27" w16cid:durableId="26489110">
    <w:abstractNumId w:val="43"/>
  </w:num>
  <w:num w:numId="28" w16cid:durableId="448625790">
    <w:abstractNumId w:val="6"/>
  </w:num>
  <w:num w:numId="29" w16cid:durableId="1357459529">
    <w:abstractNumId w:val="4"/>
  </w:num>
  <w:num w:numId="30" w16cid:durableId="1970279477">
    <w:abstractNumId w:val="47"/>
  </w:num>
  <w:num w:numId="31" w16cid:durableId="870075438">
    <w:abstractNumId w:val="56"/>
  </w:num>
  <w:num w:numId="32" w16cid:durableId="666790749">
    <w:abstractNumId w:val="10"/>
  </w:num>
  <w:num w:numId="33" w16cid:durableId="7411043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0989662">
    <w:abstractNumId w:val="18"/>
  </w:num>
  <w:num w:numId="35" w16cid:durableId="1639912954">
    <w:abstractNumId w:val="27"/>
  </w:num>
  <w:num w:numId="36" w16cid:durableId="1392115950">
    <w:abstractNumId w:val="2"/>
  </w:num>
  <w:num w:numId="37" w16cid:durableId="52513038">
    <w:abstractNumId w:val="26"/>
  </w:num>
  <w:num w:numId="38" w16cid:durableId="139687484">
    <w:abstractNumId w:val="50"/>
  </w:num>
  <w:num w:numId="39" w16cid:durableId="859851962">
    <w:abstractNumId w:val="36"/>
  </w:num>
  <w:num w:numId="40" w16cid:durableId="1201943628">
    <w:abstractNumId w:val="12"/>
  </w:num>
  <w:num w:numId="41" w16cid:durableId="1558736754">
    <w:abstractNumId w:val="24"/>
  </w:num>
  <w:num w:numId="42" w16cid:durableId="417530925">
    <w:abstractNumId w:val="23"/>
  </w:num>
  <w:num w:numId="43" w16cid:durableId="141314863">
    <w:abstractNumId w:val="49"/>
  </w:num>
  <w:num w:numId="44" w16cid:durableId="1696079267">
    <w:abstractNumId w:val="54"/>
  </w:num>
  <w:num w:numId="45" w16cid:durableId="265846492">
    <w:abstractNumId w:val="21"/>
  </w:num>
  <w:num w:numId="46" w16cid:durableId="1358122021">
    <w:abstractNumId w:val="16"/>
  </w:num>
  <w:num w:numId="47" w16cid:durableId="473569861">
    <w:abstractNumId w:val="33"/>
  </w:num>
  <w:num w:numId="48" w16cid:durableId="1125350494">
    <w:abstractNumId w:val="55"/>
  </w:num>
  <w:num w:numId="49" w16cid:durableId="14511690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21956942">
    <w:abstractNumId w:val="41"/>
  </w:num>
  <w:num w:numId="51" w16cid:durableId="1897737269">
    <w:abstractNumId w:val="1"/>
  </w:num>
  <w:num w:numId="52" w16cid:durableId="388068286">
    <w:abstractNumId w:val="42"/>
  </w:num>
  <w:num w:numId="53" w16cid:durableId="2144762351">
    <w:abstractNumId w:val="22"/>
  </w:num>
  <w:num w:numId="54" w16cid:durableId="1400438824">
    <w:abstractNumId w:val="38"/>
  </w:num>
  <w:num w:numId="55" w16cid:durableId="1667633693">
    <w:abstractNumId w:val="48"/>
  </w:num>
  <w:num w:numId="56" w16cid:durableId="750614833">
    <w:abstractNumId w:val="7"/>
  </w:num>
  <w:num w:numId="57" w16cid:durableId="52791600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54CD"/>
    <w:rsid w:val="00030D12"/>
    <w:rsid w:val="00031D61"/>
    <w:rsid w:val="00033D7C"/>
    <w:rsid w:val="0003734A"/>
    <w:rsid w:val="000443AA"/>
    <w:rsid w:val="000459AC"/>
    <w:rsid w:val="00046CD4"/>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D6D40"/>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45A6B"/>
    <w:rsid w:val="00152B75"/>
    <w:rsid w:val="00154D06"/>
    <w:rsid w:val="0015536E"/>
    <w:rsid w:val="0015740D"/>
    <w:rsid w:val="00167870"/>
    <w:rsid w:val="001729F5"/>
    <w:rsid w:val="00180956"/>
    <w:rsid w:val="00183AC1"/>
    <w:rsid w:val="0018430E"/>
    <w:rsid w:val="001853F8"/>
    <w:rsid w:val="001907AD"/>
    <w:rsid w:val="00192D1B"/>
    <w:rsid w:val="00193CA8"/>
    <w:rsid w:val="001949F8"/>
    <w:rsid w:val="001A658E"/>
    <w:rsid w:val="001B0FDE"/>
    <w:rsid w:val="001B19D1"/>
    <w:rsid w:val="001B7CF0"/>
    <w:rsid w:val="001C105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098E"/>
    <w:rsid w:val="00232FEB"/>
    <w:rsid w:val="00233DAE"/>
    <w:rsid w:val="0023679A"/>
    <w:rsid w:val="00237A56"/>
    <w:rsid w:val="00243A40"/>
    <w:rsid w:val="00246E31"/>
    <w:rsid w:val="002511F7"/>
    <w:rsid w:val="00252CB2"/>
    <w:rsid w:val="00263C95"/>
    <w:rsid w:val="0027418D"/>
    <w:rsid w:val="00275CBE"/>
    <w:rsid w:val="00282B20"/>
    <w:rsid w:val="00290FC3"/>
    <w:rsid w:val="00291EC1"/>
    <w:rsid w:val="002A0B9F"/>
    <w:rsid w:val="002A189A"/>
    <w:rsid w:val="002A2143"/>
    <w:rsid w:val="002A3411"/>
    <w:rsid w:val="002A6169"/>
    <w:rsid w:val="002A79F4"/>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15B7"/>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03A7"/>
    <w:rsid w:val="0038258A"/>
    <w:rsid w:val="00384CF1"/>
    <w:rsid w:val="00386CB4"/>
    <w:rsid w:val="0038781C"/>
    <w:rsid w:val="00390BDE"/>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5553E"/>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1ECE"/>
    <w:rsid w:val="004D2C04"/>
    <w:rsid w:val="004D4457"/>
    <w:rsid w:val="004D5974"/>
    <w:rsid w:val="004D6582"/>
    <w:rsid w:val="004E4E12"/>
    <w:rsid w:val="004E6A20"/>
    <w:rsid w:val="004E7733"/>
    <w:rsid w:val="004F0D83"/>
    <w:rsid w:val="004F3840"/>
    <w:rsid w:val="004F60DE"/>
    <w:rsid w:val="004F67C1"/>
    <w:rsid w:val="00501845"/>
    <w:rsid w:val="005118C5"/>
    <w:rsid w:val="00512CC9"/>
    <w:rsid w:val="005165E3"/>
    <w:rsid w:val="00516C78"/>
    <w:rsid w:val="00524D30"/>
    <w:rsid w:val="00534DF0"/>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4C66"/>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67908"/>
    <w:rsid w:val="006746D4"/>
    <w:rsid w:val="0067740A"/>
    <w:rsid w:val="0068052D"/>
    <w:rsid w:val="00680E0E"/>
    <w:rsid w:val="006822E6"/>
    <w:rsid w:val="00684873"/>
    <w:rsid w:val="00685175"/>
    <w:rsid w:val="00686E19"/>
    <w:rsid w:val="00690553"/>
    <w:rsid w:val="00693951"/>
    <w:rsid w:val="006943C2"/>
    <w:rsid w:val="0069613B"/>
    <w:rsid w:val="00696E13"/>
    <w:rsid w:val="006A2A54"/>
    <w:rsid w:val="006B10C2"/>
    <w:rsid w:val="006B166A"/>
    <w:rsid w:val="006B4280"/>
    <w:rsid w:val="006B5C18"/>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93C01"/>
    <w:rsid w:val="007A10D7"/>
    <w:rsid w:val="007A1686"/>
    <w:rsid w:val="007A2706"/>
    <w:rsid w:val="007A3A7B"/>
    <w:rsid w:val="007B5BBF"/>
    <w:rsid w:val="007B61A6"/>
    <w:rsid w:val="007C21CE"/>
    <w:rsid w:val="007C39C2"/>
    <w:rsid w:val="007C47F5"/>
    <w:rsid w:val="007C53BD"/>
    <w:rsid w:val="007E021C"/>
    <w:rsid w:val="007E5920"/>
    <w:rsid w:val="007E5D31"/>
    <w:rsid w:val="007E61C2"/>
    <w:rsid w:val="007E78AE"/>
    <w:rsid w:val="007F4115"/>
    <w:rsid w:val="008035ED"/>
    <w:rsid w:val="0080483A"/>
    <w:rsid w:val="00804AD1"/>
    <w:rsid w:val="0081482B"/>
    <w:rsid w:val="00820332"/>
    <w:rsid w:val="008211EC"/>
    <w:rsid w:val="0082642D"/>
    <w:rsid w:val="00836395"/>
    <w:rsid w:val="008369B9"/>
    <w:rsid w:val="00841DAD"/>
    <w:rsid w:val="00852C10"/>
    <w:rsid w:val="008538A7"/>
    <w:rsid w:val="00856A6E"/>
    <w:rsid w:val="00860267"/>
    <w:rsid w:val="00862F57"/>
    <w:rsid w:val="00865648"/>
    <w:rsid w:val="00865EB5"/>
    <w:rsid w:val="008820C1"/>
    <w:rsid w:val="0088467B"/>
    <w:rsid w:val="0088726E"/>
    <w:rsid w:val="00891109"/>
    <w:rsid w:val="00894509"/>
    <w:rsid w:val="008A07EB"/>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26F19"/>
    <w:rsid w:val="0093257E"/>
    <w:rsid w:val="00934241"/>
    <w:rsid w:val="00935BAD"/>
    <w:rsid w:val="00944125"/>
    <w:rsid w:val="00944FB8"/>
    <w:rsid w:val="00952395"/>
    <w:rsid w:val="00961294"/>
    <w:rsid w:val="00962C22"/>
    <w:rsid w:val="00965803"/>
    <w:rsid w:val="0096717D"/>
    <w:rsid w:val="00973A16"/>
    <w:rsid w:val="009813A3"/>
    <w:rsid w:val="00982AA2"/>
    <w:rsid w:val="00984C97"/>
    <w:rsid w:val="009A04C4"/>
    <w:rsid w:val="009A1BB3"/>
    <w:rsid w:val="009A3A95"/>
    <w:rsid w:val="009A63D2"/>
    <w:rsid w:val="009A6767"/>
    <w:rsid w:val="009B17FB"/>
    <w:rsid w:val="009B2C8E"/>
    <w:rsid w:val="009D730C"/>
    <w:rsid w:val="009F14EE"/>
    <w:rsid w:val="009F53B9"/>
    <w:rsid w:val="009F603A"/>
    <w:rsid w:val="00A01D82"/>
    <w:rsid w:val="00A05283"/>
    <w:rsid w:val="00A0557A"/>
    <w:rsid w:val="00A06736"/>
    <w:rsid w:val="00A10441"/>
    <w:rsid w:val="00A10A44"/>
    <w:rsid w:val="00A160A6"/>
    <w:rsid w:val="00A24CFF"/>
    <w:rsid w:val="00A25D41"/>
    <w:rsid w:val="00A333DC"/>
    <w:rsid w:val="00A425E1"/>
    <w:rsid w:val="00A431EF"/>
    <w:rsid w:val="00A44CC6"/>
    <w:rsid w:val="00A45B3B"/>
    <w:rsid w:val="00A46810"/>
    <w:rsid w:val="00A52618"/>
    <w:rsid w:val="00A55746"/>
    <w:rsid w:val="00A75C05"/>
    <w:rsid w:val="00A76FD7"/>
    <w:rsid w:val="00A80BFF"/>
    <w:rsid w:val="00A83DC5"/>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1544"/>
    <w:rsid w:val="00B064BC"/>
    <w:rsid w:val="00B06EDE"/>
    <w:rsid w:val="00B16F9B"/>
    <w:rsid w:val="00B179D9"/>
    <w:rsid w:val="00B2173F"/>
    <w:rsid w:val="00B2483C"/>
    <w:rsid w:val="00B259AA"/>
    <w:rsid w:val="00B3274B"/>
    <w:rsid w:val="00B32E94"/>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3923"/>
    <w:rsid w:val="00B84630"/>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475A5"/>
    <w:rsid w:val="00C57E70"/>
    <w:rsid w:val="00C649B2"/>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0D18"/>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6632"/>
    <w:rsid w:val="00D87FAA"/>
    <w:rsid w:val="00D900AD"/>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F3CA2"/>
    <w:rsid w:val="00EF67F6"/>
    <w:rsid w:val="00EF6BDF"/>
    <w:rsid w:val="00F0009F"/>
    <w:rsid w:val="00F0317A"/>
    <w:rsid w:val="00F03583"/>
    <w:rsid w:val="00F04D01"/>
    <w:rsid w:val="00F14C77"/>
    <w:rsid w:val="00F15B75"/>
    <w:rsid w:val="00F20656"/>
    <w:rsid w:val="00F21E0F"/>
    <w:rsid w:val="00F21F15"/>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B080F"/>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paragraph" w:styleId="Revize">
    <w:name w:val="Revision"/>
    <w:hidden/>
    <w:uiPriority w:val="99"/>
    <w:semiHidden/>
    <w:rsid w:val="00926F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E62C-4960-487D-8903-70BE98CC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7718</Words>
  <Characters>45543</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14</cp:revision>
  <cp:lastPrinted>2020-08-21T06:11:00Z</cp:lastPrinted>
  <dcterms:created xsi:type="dcterms:W3CDTF">2025-11-10T12:45:00Z</dcterms:created>
  <dcterms:modified xsi:type="dcterms:W3CDTF">2025-11-12T07:02:00Z</dcterms:modified>
</cp:coreProperties>
</file>