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5E192A4F"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D74C67" w:rsidRPr="00D74C67">
        <w:rPr>
          <w:rFonts w:ascii="Times New Roman" w:eastAsia="MS Mincho" w:hAnsi="Times New Roman" w:cs="Times New Roman"/>
          <w:b/>
          <w:sz w:val="24"/>
          <w:szCs w:val="32"/>
          <w:lang w:eastAsia="cs-CZ"/>
        </w:rPr>
        <w:t>Za Chlumem</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47E8831D"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w:t>
      </w:r>
      <w:r w:rsidR="00D74C67" w:rsidRPr="00D74C67">
        <w:rPr>
          <w:rFonts w:ascii="Times New Roman" w:eastAsia="MS Mincho" w:hAnsi="Times New Roman" w:cs="Times New Roman"/>
          <w:b/>
          <w:sz w:val="24"/>
          <w:szCs w:val="32"/>
          <w:lang w:eastAsia="cs-CZ"/>
        </w:rPr>
        <w:t>Za Chlumem</w:t>
      </w:r>
      <w:r w:rsidR="00E00FB2" w:rsidRPr="00E00FB2">
        <w:rPr>
          <w:rFonts w:ascii="Times New Roman" w:eastAsia="MS Mincho" w:hAnsi="Times New Roman" w:cs="Times New Roman"/>
          <w:b/>
          <w:sz w:val="24"/>
          <w:szCs w:val="32"/>
          <w:lang w:eastAsia="cs-CZ"/>
        </w:rPr>
        <w:t xml:space="preserve"> – </w:t>
      </w:r>
      <w:r w:rsidR="00C237EF">
        <w:rPr>
          <w:rFonts w:ascii="Times New Roman" w:eastAsia="MS Mincho" w:hAnsi="Times New Roman" w:cs="Times New Roman"/>
          <w:b/>
          <w:sz w:val="24"/>
          <w:szCs w:val="32"/>
          <w:lang w:eastAsia="cs-CZ"/>
        </w:rPr>
        <w:t>Stavební úpravy</w:t>
      </w:r>
      <w:r w:rsidR="002440C6">
        <w:rPr>
          <w:rFonts w:ascii="Times New Roman" w:eastAsia="MS Mincho" w:hAnsi="Times New Roman" w:cs="Times New Roman"/>
          <w:b/>
          <w:sz w:val="24"/>
          <w:szCs w:val="32"/>
          <w:lang w:eastAsia="cs-CZ"/>
        </w:rPr>
        <w:t xml:space="preserve"> II.</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425BA61E" w14:textId="36580BFE" w:rsidR="001E73EB" w:rsidRDefault="001E73EB" w:rsidP="00CF3A5C">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06F13CA6" w14:textId="77777777" w:rsidR="001E73EB" w:rsidRPr="001E73EB" w:rsidRDefault="001E73EB" w:rsidP="001E73EB">
      <w:pPr>
        <w:spacing w:after="0" w:line="242" w:lineRule="auto"/>
        <w:contextualSpacing/>
        <w:rPr>
          <w:rFonts w:ascii="Times New Roman" w:hAnsi="Times New Roman"/>
          <w:sz w:val="22"/>
        </w:rPr>
      </w:pPr>
    </w:p>
    <w:p w14:paraId="6FB06699" w14:textId="351DB92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Udržitelné využívání a ochrana vodních zdrojů: </w:t>
      </w:r>
    </w:p>
    <w:p w14:paraId="5D5CE18F"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4F460D08"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a) umyvadlové baterie a kuchyňské baterie mají maximální průtok vody 6 litrů/min; </w:t>
      </w:r>
    </w:p>
    <w:p w14:paraId="4D6EBCD4"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b) sprchy mají maximální průtok vody 8 litrů/min; </w:t>
      </w:r>
    </w:p>
    <w:p w14:paraId="2C4EF173"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B9199D9"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d) pisoáry spotřebují maximálně 2 litry/mísu/hodinu. Splachovací pisoáry mají maximální úplný objem splachovací vody 1 litr. </w:t>
      </w:r>
    </w:p>
    <w:p w14:paraId="4BC80833"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Přechod na oběhové hospodářství: </w:t>
      </w:r>
    </w:p>
    <w:p w14:paraId="53EF7BCC"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6D10D6" w14:textId="1E87526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Pro plnění </w:t>
      </w:r>
      <w:r>
        <w:rPr>
          <w:rFonts w:ascii="Times New Roman" w:hAnsi="Times New Roman"/>
          <w:sz w:val="22"/>
        </w:rPr>
        <w:t xml:space="preserve">této </w:t>
      </w:r>
      <w:r w:rsidRPr="001E73EB">
        <w:rPr>
          <w:rFonts w:ascii="Times New Roman" w:hAnsi="Times New Roman"/>
          <w:sz w:val="22"/>
        </w:rPr>
        <w:t xml:space="preserve">podmínky není nutné splnit definici odpadu dle zákona č. 541/2020 Sb., o odpadech – lze započítat i další druhy materiálů, které jsou ihned využity na staveništi a které se formálně nestanou odpadem dle zákona. </w:t>
      </w:r>
    </w:p>
    <w:p w14:paraId="642B9F68"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Prevence a omezování znečištění: </w:t>
      </w:r>
    </w:p>
    <w:p w14:paraId="788F456D"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1E73EB">
        <w:rPr>
          <w:rFonts w:ascii="Times New Roman" w:hAnsi="Times New Roman"/>
          <w:sz w:val="22"/>
        </w:rPr>
        <w:lastRenderedPageBreak/>
        <w:t xml:space="preserve">standardizovaných zkušebních podmínek a metod stanovení méně než 0,001 mg jiných karcinogenních těkavých organických sloučenin kategorie 1A a 1B na m³ materiálu nebo prvku. </w:t>
      </w:r>
    </w:p>
    <w:p w14:paraId="2B674EF9"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Pokud je nová stavba umístěna na potenciálně kontaminovaném místě (</w:t>
      </w:r>
      <w:proofErr w:type="spellStart"/>
      <w:r w:rsidRPr="001E73EB">
        <w:rPr>
          <w:rFonts w:ascii="Times New Roman" w:hAnsi="Times New Roman"/>
          <w:sz w:val="22"/>
        </w:rPr>
        <w:t>brownfield</w:t>
      </w:r>
      <w:proofErr w:type="spellEnd"/>
      <w:r w:rsidRPr="001E73EB">
        <w:rPr>
          <w:rFonts w:ascii="Times New Roman" w:hAnsi="Times New Roman"/>
          <w:sz w:val="22"/>
        </w:rPr>
        <w:t xml:space="preserve">), bylo na staveništi provedeno šetření na potenciální kontaminující látky, například podle normy ISO 18400. </w:t>
      </w:r>
    </w:p>
    <w:p w14:paraId="6C0D2963" w14:textId="354D8159" w:rsid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Přijímají se opatření ke snížení hluku, prachu a emisí znečišťujících látek při stavebních nebo údržbářských pracích.</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ED594" w14:textId="77777777" w:rsidR="006431B2" w:rsidRDefault="006431B2" w:rsidP="00A34C8C">
      <w:pPr>
        <w:spacing w:after="0"/>
      </w:pPr>
      <w:r>
        <w:separator/>
      </w:r>
    </w:p>
  </w:endnote>
  <w:endnote w:type="continuationSeparator" w:id="0">
    <w:p w14:paraId="065F42F8" w14:textId="77777777" w:rsidR="006431B2" w:rsidRDefault="006431B2"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1A981" w14:textId="77777777" w:rsidR="006431B2" w:rsidRDefault="006431B2" w:rsidP="00A34C8C">
      <w:pPr>
        <w:spacing w:after="0"/>
      </w:pPr>
      <w:r>
        <w:separator/>
      </w:r>
    </w:p>
  </w:footnote>
  <w:footnote w:type="continuationSeparator" w:id="0">
    <w:p w14:paraId="4BD361B6" w14:textId="77777777" w:rsidR="006431B2" w:rsidRDefault="006431B2"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435E7"/>
    <w:rsid w:val="002440C6"/>
    <w:rsid w:val="002950F5"/>
    <w:rsid w:val="002B05D2"/>
    <w:rsid w:val="002B474A"/>
    <w:rsid w:val="002C4F5B"/>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431B2"/>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6760C"/>
    <w:rsid w:val="00BA3194"/>
    <w:rsid w:val="00C07858"/>
    <w:rsid w:val="00C237EF"/>
    <w:rsid w:val="00C25ADC"/>
    <w:rsid w:val="00C462B1"/>
    <w:rsid w:val="00C627F4"/>
    <w:rsid w:val="00C7301D"/>
    <w:rsid w:val="00C83C4B"/>
    <w:rsid w:val="00CA4FB5"/>
    <w:rsid w:val="00CB2496"/>
    <w:rsid w:val="00CB6AE7"/>
    <w:rsid w:val="00CE09A9"/>
    <w:rsid w:val="00CE3C26"/>
    <w:rsid w:val="00CF3A5C"/>
    <w:rsid w:val="00D6295A"/>
    <w:rsid w:val="00D74C67"/>
    <w:rsid w:val="00D8085F"/>
    <w:rsid w:val="00DB019F"/>
    <w:rsid w:val="00DE62E0"/>
    <w:rsid w:val="00DE6738"/>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951</Words>
  <Characters>5612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Denisa Filipová</cp:lastModifiedBy>
  <cp:revision>5</cp:revision>
  <dcterms:created xsi:type="dcterms:W3CDTF">2025-12-01T12:23:00Z</dcterms:created>
  <dcterms:modified xsi:type="dcterms:W3CDTF">2026-02-25T13:20:00Z</dcterms:modified>
</cp:coreProperties>
</file>