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394A17">
        <w:rPr>
          <w:rFonts w:ascii="Times New Roman" w:hAnsi="Times New Roman"/>
          <w:b/>
          <w:sz w:val="24"/>
          <w:szCs w:val="24"/>
          <w:lang w:eastAsia="cs-CZ"/>
        </w:rPr>
        <w:t xml:space="preserve"> č. </w:t>
      </w:r>
      <w:r w:rsidR="008F2FAC">
        <w:rPr>
          <w:rFonts w:ascii="Times New Roman" w:hAnsi="Times New Roman"/>
          <w:b/>
          <w:sz w:val="24"/>
          <w:szCs w:val="24"/>
          <w:lang w:eastAsia="cs-CZ"/>
        </w:rPr>
        <w:t>INV/2022</w:t>
      </w:r>
      <w:r w:rsidR="00CC4FAF">
        <w:rPr>
          <w:rFonts w:ascii="Times New Roman" w:hAnsi="Times New Roman"/>
          <w:b/>
          <w:sz w:val="24"/>
          <w:szCs w:val="24"/>
          <w:lang w:eastAsia="cs-CZ"/>
        </w:rPr>
        <w:t>/</w:t>
      </w:r>
    </w:p>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      </w:t>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D3442B">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D3442B">
          <w:rPr>
            <w:rStyle w:val="Hypertextovodkaz"/>
            <w:rFonts w:ascii="Times New Roman" w:hAnsi="Times New Roman"/>
            <w:sz w:val="24"/>
            <w:szCs w:val="24"/>
            <w:lang w:eastAsia="cs-CZ"/>
          </w:rPr>
          <w:t>ePodatelna@bilina.cz</w:t>
        </w:r>
        <w:r w:rsidR="0008348D" w:rsidRPr="00D3442B">
          <w:rPr>
            <w:rStyle w:val="Hypertextovodkaz"/>
            <w:rFonts w:ascii="Times New Roman" w:hAnsi="Times New Roman"/>
            <w:i/>
            <w:sz w:val="24"/>
            <w:szCs w:val="24"/>
            <w:lang w:eastAsia="cs-CZ"/>
          </w:rPr>
          <w:t xml:space="preserve"> </w:t>
        </w:r>
      </w:hyperlink>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D3442B" w:rsidRPr="00D3442B" w:rsidRDefault="007F4115" w:rsidP="00D3442B">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00D3442B" w:rsidRPr="00D3442B">
        <w:rPr>
          <w:rFonts w:ascii="Times New Roman" w:hAnsi="Times New Roman"/>
          <w:sz w:val="24"/>
          <w:szCs w:val="24"/>
          <w:lang w:eastAsia="cs-CZ"/>
        </w:rPr>
        <w:t xml:space="preserve">zastoupení ve věcech </w:t>
      </w:r>
    </w:p>
    <w:p w:rsidR="00D3442B" w:rsidRDefault="00E12CB4" w:rsidP="00D3442B">
      <w:pPr>
        <w:tabs>
          <w:tab w:val="left" w:pos="709"/>
        </w:tabs>
        <w:spacing w:before="120" w:after="120" w:line="240" w:lineRule="auto"/>
        <w:contextualSpacing/>
        <w:jc w:val="both"/>
        <w:rPr>
          <w:rFonts w:ascii="Times New Roman" w:hAnsi="Times New Roman"/>
          <w:sz w:val="24"/>
          <w:szCs w:val="24"/>
          <w:lang w:eastAsia="cs-CZ"/>
        </w:rPr>
      </w:pPr>
      <w:r>
        <w:rPr>
          <w:rFonts w:ascii="Times New Roman" w:hAnsi="Times New Roman"/>
          <w:sz w:val="24"/>
          <w:szCs w:val="24"/>
          <w:lang w:eastAsia="cs-CZ"/>
        </w:rPr>
        <w:tab/>
      </w:r>
      <w:r w:rsidR="00D3442B" w:rsidRPr="00D3442B">
        <w:rPr>
          <w:rFonts w:ascii="Times New Roman" w:hAnsi="Times New Roman"/>
          <w:sz w:val="24"/>
          <w:szCs w:val="24"/>
          <w:lang w:eastAsia="cs-CZ"/>
        </w:rPr>
        <w:t xml:space="preserve">technických: </w:t>
      </w:r>
      <w:r w:rsidR="00D3442B" w:rsidRPr="00D3442B">
        <w:rPr>
          <w:rFonts w:ascii="Times New Roman" w:hAnsi="Times New Roman"/>
          <w:sz w:val="24"/>
          <w:szCs w:val="24"/>
          <w:lang w:eastAsia="cs-CZ"/>
        </w:rPr>
        <w:tab/>
      </w:r>
      <w:r w:rsidR="00D3442B" w:rsidRPr="00D3442B">
        <w:rPr>
          <w:rFonts w:ascii="Times New Roman" w:hAnsi="Times New Roman"/>
          <w:sz w:val="24"/>
          <w:szCs w:val="24"/>
          <w:lang w:eastAsia="cs-CZ"/>
        </w:rPr>
        <w:tab/>
      </w:r>
      <w:r w:rsidR="00D3442B" w:rsidRPr="00D3442B">
        <w:rPr>
          <w:rFonts w:ascii="Times New Roman" w:hAnsi="Times New Roman"/>
          <w:sz w:val="24"/>
          <w:szCs w:val="24"/>
          <w:lang w:eastAsia="cs-CZ"/>
        </w:rPr>
        <w:tab/>
        <w:t>Ing. Kateřina Adamenko, vedoucí odboru nemovitostí a investic</w:t>
      </w:r>
    </w:p>
    <w:p w:rsidR="00D3442B" w:rsidRDefault="00D3442B" w:rsidP="00D34862">
      <w:pPr>
        <w:tabs>
          <w:tab w:val="left" w:pos="709"/>
        </w:tabs>
        <w:spacing w:before="120" w:after="120" w:line="240" w:lineRule="auto"/>
        <w:contextualSpacing/>
        <w:jc w:val="both"/>
        <w:rPr>
          <w:rFonts w:ascii="Times New Roman" w:hAnsi="Times New Roman"/>
          <w:sz w:val="24"/>
          <w:szCs w:val="24"/>
          <w:lang w:eastAsia="cs-CZ"/>
        </w:rPr>
      </w:pPr>
    </w:p>
    <w:p w:rsidR="00D3442B" w:rsidRDefault="00D3442B" w:rsidP="00D34862">
      <w:pPr>
        <w:tabs>
          <w:tab w:val="left" w:pos="709"/>
        </w:tabs>
        <w:spacing w:before="120" w:after="120" w:line="240" w:lineRule="auto"/>
        <w:contextualSpacing/>
        <w:jc w:val="both"/>
        <w:rPr>
          <w:rFonts w:ascii="Times New Roman" w:hAnsi="Times New Roman"/>
          <w:sz w:val="24"/>
          <w:szCs w:val="24"/>
          <w:lang w:eastAsia="cs-CZ"/>
        </w:rPr>
      </w:pPr>
    </w:p>
    <w:p w:rsidR="007F4115" w:rsidRPr="00EC746D" w:rsidRDefault="00E12CB4" w:rsidP="00D34862">
      <w:pPr>
        <w:tabs>
          <w:tab w:val="left" w:pos="709"/>
        </w:tabs>
        <w:spacing w:before="120" w:after="120" w:line="240" w:lineRule="auto"/>
        <w:contextualSpacing/>
        <w:jc w:val="both"/>
        <w:rPr>
          <w:rFonts w:ascii="Times New Roman" w:hAnsi="Times New Roman"/>
          <w:i/>
          <w:sz w:val="24"/>
          <w:szCs w:val="24"/>
          <w:lang w:eastAsia="cs-CZ"/>
        </w:rPr>
      </w:pPr>
      <w:r>
        <w:rPr>
          <w:rFonts w:ascii="Times New Roman" w:hAnsi="Times New Roman"/>
          <w:i/>
          <w:sz w:val="24"/>
          <w:szCs w:val="24"/>
          <w:lang w:eastAsia="cs-CZ"/>
        </w:rPr>
        <w:tab/>
      </w:r>
      <w:r w:rsidR="007F4115" w:rsidRPr="00EC746D">
        <w:rPr>
          <w:rFonts w:ascii="Times New Roman" w:hAnsi="Times New Roman"/>
          <w:i/>
          <w:sz w:val="24"/>
          <w:szCs w:val="24"/>
          <w:lang w:eastAsia="cs-CZ"/>
        </w:rPr>
        <w:t xml:space="preserve">(dále jen </w:t>
      </w:r>
      <w:r w:rsidR="007F4115" w:rsidRPr="00EC746D">
        <w:rPr>
          <w:rFonts w:ascii="Times New Roman" w:hAnsi="Times New Roman"/>
          <w:b/>
          <w:i/>
          <w:sz w:val="24"/>
          <w:szCs w:val="24"/>
          <w:lang w:eastAsia="cs-CZ"/>
        </w:rPr>
        <w:t>„objednatel“</w:t>
      </w:r>
      <w:r w:rsidR="007F4115" w:rsidRPr="00EC746D">
        <w:rPr>
          <w:rFonts w:ascii="Times New Roman" w:hAnsi="Times New Roman"/>
          <w:i/>
          <w:sz w:val="24"/>
          <w:szCs w:val="24"/>
          <w:lang w:eastAsia="cs-CZ"/>
        </w:rPr>
        <w:t>)</w:t>
      </w:r>
    </w:p>
    <w:p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Zhotovitel:</w:t>
      </w:r>
      <w:r w:rsidR="007F4115" w:rsidRPr="00EC746D">
        <w:rPr>
          <w:rFonts w:ascii="Times New Roman" w:hAnsi="Times New Roman"/>
          <w:b/>
          <w:sz w:val="24"/>
          <w:szCs w:val="24"/>
          <w:lang w:eastAsia="cs-CZ"/>
        </w:rPr>
        <w:tab/>
      </w:r>
      <w:r w:rsidRPr="00EC746D">
        <w:rPr>
          <w:rFonts w:ascii="Times New Roman" w:hAnsi="Times New Roman"/>
          <w:b/>
          <w:sz w:val="24"/>
          <w:szCs w:val="24"/>
          <w:lang w:eastAsia="cs-CZ"/>
        </w:rPr>
        <w:t xml:space="preserve">   </w:t>
      </w:r>
      <w:r w:rsidR="004C7B6B">
        <w:rPr>
          <w:rFonts w:ascii="Times New Roman" w:hAnsi="Times New Roman"/>
          <w:b/>
          <w:sz w:val="24"/>
          <w:szCs w:val="24"/>
          <w:lang w:eastAsia="cs-CZ"/>
        </w:rPr>
        <w:t xml:space="preserve"> </w:t>
      </w:r>
    </w:p>
    <w:p w:rsidR="007F4115" w:rsidRPr="00EC746D" w:rsidRDefault="007F4115" w:rsidP="00D34862">
      <w:pPr>
        <w:tabs>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sídlo:</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b/>
          <w:i/>
          <w:sz w:val="24"/>
          <w:szCs w:val="24"/>
          <w:lang w:eastAsia="cs-CZ"/>
        </w:rPr>
        <w:tab/>
      </w:r>
      <w:r w:rsidR="0008348D" w:rsidRPr="00EC746D">
        <w:rPr>
          <w:rFonts w:ascii="Times New Roman" w:hAnsi="Times New Roman"/>
          <w:b/>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EC746D">
        <w:rPr>
          <w:rFonts w:ascii="Times New Roman" w:hAnsi="Times New Roman"/>
          <w:sz w:val="24"/>
          <w:szCs w:val="24"/>
          <w:lang w:eastAsia="cs-CZ"/>
        </w:rPr>
        <w:t>DIČ:</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zapsaná v obchodním rejstříku vedeném </w:t>
      </w:r>
      <w:r w:rsidR="00E12CB4" w:rsidRPr="00E12CB4">
        <w:rPr>
          <w:rFonts w:ascii="Times New Roman" w:hAnsi="Times New Roman"/>
          <w:sz w:val="24"/>
          <w:szCs w:val="24"/>
          <w:highlight w:val="yellow"/>
          <w:lang w:eastAsia="cs-CZ"/>
        </w:rPr>
        <w:t>……………..</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 ve věcech smluvních</w:t>
      </w:r>
      <w:r w:rsidRPr="00E12CB4">
        <w:rPr>
          <w:rFonts w:ascii="Times New Roman" w:hAnsi="Times New Roman"/>
          <w:sz w:val="24"/>
          <w:szCs w:val="24"/>
          <w:highlight w:val="yellow"/>
          <w:lang w:eastAsia="cs-CZ"/>
        </w:rPr>
        <w:t>:</w:t>
      </w:r>
      <w:r w:rsidR="00E12CB4" w:rsidRPr="00E12CB4">
        <w:rPr>
          <w:rFonts w:ascii="Times New Roman" w:hAnsi="Times New Roman"/>
          <w:sz w:val="24"/>
          <w:szCs w:val="24"/>
          <w:highlight w:val="yellow"/>
          <w:lang w:eastAsia="cs-CZ"/>
        </w:rPr>
        <w:t>……………….</w:t>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sidRPr="00E12CB4">
        <w:rPr>
          <w:rFonts w:ascii="Times New Roman" w:hAnsi="Times New Roman"/>
          <w:sz w:val="24"/>
          <w:szCs w:val="24"/>
          <w:highlight w:val="yellow"/>
          <w:lang w:eastAsia="cs-CZ"/>
        </w:rPr>
        <w:t>:</w:t>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rsidR="00E46F1C" w:rsidRPr="00EC746D" w:rsidRDefault="00E46F1C" w:rsidP="000D4D40">
      <w:pPr>
        <w:numPr>
          <w:ilvl w:val="1"/>
          <w:numId w:val="17"/>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rsidR="00353F6C" w:rsidRPr="00EC746D" w:rsidRDefault="00E46F1C" w:rsidP="00D34862">
      <w:pPr>
        <w:pStyle w:val="Odstavecseseznamem"/>
        <w:widowControl w:val="0"/>
        <w:numPr>
          <w:ilvl w:val="1"/>
          <w:numId w:val="17"/>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r w:rsidR="007A3276">
        <w:rPr>
          <w:rFonts w:ascii="Times New Roman" w:hAnsi="Times New Roman"/>
          <w:sz w:val="24"/>
          <w:szCs w:val="24"/>
        </w:rPr>
        <w:t xml:space="preserve"> </w:t>
      </w:r>
    </w:p>
    <w:p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A3512">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A3512">
        <w:rPr>
          <w:rFonts w:ascii="Times New Roman" w:eastAsia="Times New Roman" w:hAnsi="Times New Roman"/>
          <w:sz w:val="24"/>
          <w:szCs w:val="24"/>
          <w:lang w:eastAsia="cs-CZ"/>
        </w:rPr>
        <w:t xml:space="preserve"> </w:t>
      </w:r>
      <w:r w:rsidR="007A3276" w:rsidRPr="007A3276">
        <w:rPr>
          <w:rFonts w:ascii="Times New Roman" w:eastAsia="Times New Roman" w:hAnsi="Times New Roman"/>
          <w:b/>
          <w:sz w:val="24"/>
          <w:szCs w:val="24"/>
          <w:lang w:eastAsia="cs-CZ"/>
        </w:rPr>
        <w:t>„Zajištění havarijního stavu budovy lázní Kyselka, Bílina - Odstranění nevhodných povrchů uvnitř hlavní lázeňské budovy a ochrana historických dveřních křídel“</w:t>
      </w:r>
      <w:r w:rsidR="003F18BE" w:rsidRPr="001C27F0">
        <w:rPr>
          <w:rFonts w:ascii="Times New Roman" w:eastAsia="Times New Roman" w:hAnsi="Times New Roman"/>
          <w:sz w:val="24"/>
          <w:szCs w:val="24"/>
          <w:lang w:eastAsia="cs-CZ"/>
        </w:rPr>
        <w:t>,</w:t>
      </w:r>
      <w:r w:rsidR="007C21CE" w:rsidRPr="001C27F0">
        <w:rPr>
          <w:rFonts w:ascii="Times New Roman" w:eastAsia="Times New Roman" w:hAnsi="Times New Roman"/>
          <w:sz w:val="24"/>
          <w:szCs w:val="24"/>
          <w:lang w:eastAsia="cs-CZ"/>
        </w:rPr>
        <w:t xml:space="preserve"> </w:t>
      </w:r>
      <w:r w:rsidR="00E10B97" w:rsidRPr="001C27F0">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dle do</w:t>
      </w:r>
      <w:r w:rsidR="00C35F50" w:rsidRPr="00EC746D">
        <w:rPr>
          <w:rFonts w:ascii="Times New Roman" w:eastAsia="Times New Roman" w:hAnsi="Times New Roman"/>
          <w:sz w:val="24"/>
          <w:szCs w:val="24"/>
          <w:lang w:eastAsia="cs-CZ"/>
        </w:rPr>
        <w:t>kumentace pro provádění stav</w:t>
      </w:r>
      <w:r w:rsidR="00965803" w:rsidRPr="00EC746D">
        <w:rPr>
          <w:rFonts w:ascii="Times New Roman" w:eastAsia="Times New Roman" w:hAnsi="Times New Roman"/>
          <w:sz w:val="24"/>
          <w:szCs w:val="24"/>
          <w:lang w:eastAsia="cs-CZ"/>
        </w:rPr>
        <w:t>by a dále dle 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rsidR="003F18BE" w:rsidRPr="00EC746D" w:rsidRDefault="005861FD" w:rsidP="000D4D40">
      <w:pPr>
        <w:pStyle w:val="Odstavecseseznamem"/>
        <w:spacing w:before="120" w:after="120" w:line="240" w:lineRule="auto"/>
        <w:ind w:left="360"/>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rPr>
        <w:lastRenderedPageBreak/>
        <w:t>Rozsah stavebních prací je detailně popsán v prováděcí projektové dokumentaci s</w:t>
      </w:r>
      <w:r w:rsidR="001C5042">
        <w:rPr>
          <w:rFonts w:ascii="Times New Roman" w:eastAsia="Times New Roman" w:hAnsi="Times New Roman"/>
          <w:sz w:val="24"/>
          <w:szCs w:val="24"/>
        </w:rPr>
        <w:t> </w:t>
      </w:r>
      <w:r w:rsidRPr="00EC746D">
        <w:rPr>
          <w:rFonts w:ascii="Times New Roman" w:eastAsia="Times New Roman" w:hAnsi="Times New Roman"/>
          <w:sz w:val="24"/>
          <w:szCs w:val="24"/>
        </w:rPr>
        <w:t>názvem</w:t>
      </w:r>
      <w:r w:rsidR="001C5042">
        <w:rPr>
          <w:rFonts w:ascii="Times New Roman" w:eastAsia="Times New Roman" w:hAnsi="Times New Roman"/>
          <w:sz w:val="24"/>
          <w:szCs w:val="24"/>
        </w:rPr>
        <w:t xml:space="preserve"> </w:t>
      </w:r>
      <w:r w:rsidR="007A3276" w:rsidRPr="00CE2706">
        <w:rPr>
          <w:rFonts w:ascii="Times New Roman" w:eastAsia="Times New Roman" w:hAnsi="Times New Roman"/>
          <w:sz w:val="24"/>
          <w:szCs w:val="24"/>
        </w:rPr>
        <w:t>„</w:t>
      </w:r>
      <w:r w:rsidR="007A3276" w:rsidRPr="00CE2706">
        <w:rPr>
          <w:rFonts w:ascii="Times New Roman" w:eastAsia="Times New Roman" w:hAnsi="Times New Roman"/>
          <w:bCs/>
          <w:sz w:val="24"/>
          <w:szCs w:val="24"/>
        </w:rPr>
        <w:t>Zajištění stavu hlavní budovy lázní Kyselka</w:t>
      </w:r>
      <w:r w:rsidR="007A3276" w:rsidRPr="00CE2706">
        <w:rPr>
          <w:rFonts w:ascii="Times New Roman" w:eastAsia="Times New Roman" w:hAnsi="Times New Roman"/>
          <w:sz w:val="24"/>
          <w:szCs w:val="24"/>
        </w:rPr>
        <w:t>,“</w:t>
      </w:r>
      <w:r w:rsidRPr="001C27F0">
        <w:rPr>
          <w:rFonts w:ascii="Times New Roman" w:eastAsia="Times New Roman" w:hAnsi="Times New Roman"/>
          <w:sz w:val="24"/>
          <w:szCs w:val="24"/>
        </w:rPr>
        <w:t xml:space="preserve"> vypracovaná společnost</w:t>
      </w:r>
      <w:r w:rsidR="00EC746D" w:rsidRPr="001C27F0">
        <w:rPr>
          <w:rFonts w:ascii="Times New Roman" w:eastAsia="Times New Roman" w:hAnsi="Times New Roman"/>
          <w:sz w:val="24"/>
          <w:szCs w:val="24"/>
        </w:rPr>
        <w:t>í</w:t>
      </w:r>
      <w:r w:rsidR="001469E7" w:rsidRPr="001C27F0">
        <w:t xml:space="preserve"> </w:t>
      </w:r>
      <w:r w:rsidR="007A3276" w:rsidRPr="00CE2706">
        <w:rPr>
          <w:rFonts w:ascii="Times New Roman" w:hAnsi="Times New Roman"/>
          <w:sz w:val="24"/>
        </w:rPr>
        <w:t>Ateliér Masák &amp; Partner s.r.o., Rooseveltova 39/575, 160 00 Praha 6, Bubeneč, IČ: 27086631</w:t>
      </w:r>
      <w:r w:rsidR="007A3276">
        <w:rPr>
          <w:rFonts w:ascii="Times New Roman" w:hAnsi="Times New Roman"/>
          <w:sz w:val="24"/>
        </w:rPr>
        <w:t xml:space="preserve">. </w:t>
      </w:r>
    </w:p>
    <w:p w:rsidR="00E46F1C" w:rsidRPr="00EC746D" w:rsidRDefault="00E46F1C" w:rsidP="000D4D40">
      <w:pPr>
        <w:pStyle w:val="Odstavecseseznamem"/>
        <w:widowControl w:val="0"/>
        <w:numPr>
          <w:ilvl w:val="1"/>
          <w:numId w:val="17"/>
        </w:numPr>
        <w:autoSpaceDE w:val="0"/>
        <w:autoSpaceDN w:val="0"/>
        <w:adjustRightInd w:val="0"/>
        <w:spacing w:before="120" w:after="120" w:line="240" w:lineRule="auto"/>
        <w:ind w:left="426"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rsidR="00EB26E0" w:rsidRPr="00EC746D" w:rsidRDefault="008C3F69" w:rsidP="00D34862">
      <w:pPr>
        <w:pStyle w:val="Odstavecseseznamem"/>
        <w:numPr>
          <w:ilvl w:val="1"/>
          <w:numId w:val="17"/>
        </w:numPr>
        <w:tabs>
          <w:tab w:val="left" w:pos="567"/>
        </w:tabs>
        <w:spacing w:before="120" w:after="120" w:line="240" w:lineRule="auto"/>
        <w:jc w:val="both"/>
        <w:rPr>
          <w:rFonts w:ascii="Times New Roman" w:eastAsia="Times New Roman" w:hAnsi="Times New Roman"/>
          <w:sz w:val="24"/>
          <w:szCs w:val="24"/>
          <w:lang w:eastAsia="cs-CZ"/>
        </w:rPr>
      </w:pPr>
      <w:bookmarkStart w:id="0"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0"/>
    <w:p w:rsidR="00EB26E0" w:rsidRPr="00EC746D" w:rsidRDefault="00EB26E0" w:rsidP="00D34862">
      <w:pPr>
        <w:pStyle w:val="Bezmezer"/>
        <w:spacing w:before="120" w:after="120"/>
        <w:rPr>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rsidR="008C3F69" w:rsidRPr="00EC746D" w:rsidRDefault="006B6BB6" w:rsidP="00D34862">
      <w:pPr>
        <w:pStyle w:val="Odstavecseseznamem"/>
        <w:widowControl w:val="0"/>
        <w:numPr>
          <w:ilvl w:val="1"/>
          <w:numId w:val="30"/>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96271" w:rsidRPr="00EC746D">
        <w:rPr>
          <w:rFonts w:ascii="Times New Roman" w:hAnsi="Times New Roman"/>
          <w:b/>
          <w:sz w:val="24"/>
          <w:szCs w:val="24"/>
        </w:rPr>
        <w:t>.</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rsidR="00DD21F4"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3.1.</w:t>
      </w:r>
      <w:r w:rsidRPr="00EC746D">
        <w:rPr>
          <w:rFonts w:ascii="Times New Roman" w:eastAsia="Times New Roman" w:hAnsi="Times New Roman"/>
          <w:sz w:val="24"/>
          <w:szCs w:val="24"/>
          <w:lang w:eastAsia="cs-CZ"/>
        </w:rPr>
        <w:tab/>
      </w:r>
      <w:r w:rsidR="00317363" w:rsidRPr="001469E7">
        <w:rPr>
          <w:rFonts w:ascii="Times New Roman" w:eastAsia="Times New Roman" w:hAnsi="Times New Roman"/>
          <w:sz w:val="24"/>
          <w:szCs w:val="24"/>
          <w:lang w:eastAsia="cs-CZ"/>
        </w:rPr>
        <w:t xml:space="preserve">Objednatel předá staveniště nejpozději v termínu do 5 pracovních dnů od doručení písemné výzvy (např. e-mail) zhotovitele k předání staveniště. </w:t>
      </w:r>
      <w:r w:rsidR="00096271" w:rsidRPr="001469E7">
        <w:rPr>
          <w:rFonts w:ascii="Times New Roman" w:hAnsi="Times New Roman"/>
          <w:sz w:val="24"/>
          <w:szCs w:val="24"/>
        </w:rPr>
        <w:t xml:space="preserve">V případě pozdního předání staveniště se termíny plnění bez dalšího prodlužují o počet dnů prodlení objednatele s předáním staveniště; pozdní předání staveniště se nepovažuje za podstatné porušení smlouvy. Vliv klimatických </w:t>
      </w:r>
      <w:r w:rsidR="00096271" w:rsidRPr="001469E7">
        <w:rPr>
          <w:rFonts w:ascii="Times New Roman" w:hAnsi="Times New Roman"/>
          <w:sz w:val="24"/>
          <w:szCs w:val="24"/>
        </w:rPr>
        <w:lastRenderedPageBreak/>
        <w:t>podmínek je zohledněn ve sjednaných termínech plnění, zhotoviteli tak z tohoto</w:t>
      </w:r>
      <w:r w:rsidR="00096271" w:rsidRPr="00EC746D">
        <w:rPr>
          <w:rFonts w:ascii="Times New Roman" w:hAnsi="Times New Roman"/>
          <w:sz w:val="24"/>
          <w:szCs w:val="24"/>
        </w:rPr>
        <w:t xml:space="preserve"> důvodu nevzniká právo na prodloužení termínů plnění.</w:t>
      </w:r>
      <w:r w:rsidR="00F50C1A" w:rsidRPr="00EC746D">
        <w:rPr>
          <w:rFonts w:ascii="Times New Roman" w:eastAsia="Times New Roman" w:hAnsi="Times New Roman"/>
          <w:sz w:val="24"/>
          <w:szCs w:val="24"/>
          <w:lang w:eastAsia="cs-CZ"/>
        </w:rPr>
        <w:t xml:space="preserve"> </w:t>
      </w:r>
    </w:p>
    <w:p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rsidR="000D326C" w:rsidRPr="00EC746D" w:rsidRDefault="007E78AE"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4.1.</w:t>
      </w:r>
      <w:r w:rsidRPr="00EC746D">
        <w:rPr>
          <w:rFonts w:ascii="Times New Roman" w:eastAsia="Times New Roman" w:hAnsi="Times New Roman"/>
          <w:sz w:val="24"/>
          <w:szCs w:val="24"/>
          <w:lang w:eastAsia="cs-CZ"/>
        </w:rPr>
        <w:tab/>
      </w:r>
      <w:r w:rsidR="007B2AFC" w:rsidRPr="007B2AFC">
        <w:rPr>
          <w:rFonts w:ascii="Times New Roman" w:eastAsia="Times New Roman" w:hAnsi="Times New Roman"/>
          <w:sz w:val="24"/>
          <w:szCs w:val="24"/>
          <w:lang w:eastAsia="cs-CZ"/>
        </w:rPr>
        <w:t>Místo realizace díla:</w:t>
      </w:r>
      <w:r w:rsidR="007A3276">
        <w:rPr>
          <w:rFonts w:ascii="Times New Roman" w:eastAsia="Times New Roman" w:hAnsi="Times New Roman"/>
          <w:sz w:val="24"/>
          <w:szCs w:val="24"/>
          <w:lang w:eastAsia="cs-CZ"/>
        </w:rPr>
        <w:t xml:space="preserve"> </w:t>
      </w:r>
      <w:r w:rsidR="007A3276" w:rsidRPr="007A3276">
        <w:rPr>
          <w:rFonts w:ascii="Times New Roman" w:eastAsia="Times New Roman" w:hAnsi="Times New Roman"/>
          <w:bCs/>
          <w:sz w:val="24"/>
          <w:szCs w:val="24"/>
          <w:lang w:eastAsia="cs-CZ"/>
        </w:rPr>
        <w:t>ulice Kyselská , č.p. 153, Bílina, p.č. 1949, k. ú. Bílina [604208]</w:t>
      </w:r>
      <w:r w:rsidR="007B2AFC" w:rsidRPr="007A3276">
        <w:rPr>
          <w:rFonts w:ascii="Times New Roman" w:eastAsia="Times New Roman" w:hAnsi="Times New Roman"/>
          <w:sz w:val="24"/>
          <w:szCs w:val="24"/>
          <w:lang w:eastAsia="cs-CZ"/>
        </w:rPr>
        <w:t>,</w:t>
      </w:r>
      <w:r w:rsidR="007B2AFC" w:rsidRPr="007B2AFC">
        <w:rPr>
          <w:rFonts w:ascii="Times New Roman" w:eastAsia="Times New Roman" w:hAnsi="Times New Roman"/>
          <w:sz w:val="24"/>
          <w:szCs w:val="24"/>
          <w:lang w:eastAsia="cs-CZ"/>
        </w:rPr>
        <w:t xml:space="preserve"> vedeném u Katastrálního úřadu pro Ústecký kraj, Katastrální pracoviště Teplice, na listu vlastnictví číslo 10001.</w:t>
      </w:r>
    </w:p>
    <w:p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rsidR="007B2AFC" w:rsidRDefault="008C3F69" w:rsidP="007B2AFC">
      <w:pPr>
        <w:spacing w:before="120" w:after="120" w:line="240" w:lineRule="auto"/>
        <w:ind w:left="420"/>
        <w:jc w:val="both"/>
        <w:rPr>
          <w:rFonts w:ascii="Times New Roman" w:eastAsia="Times New Roman" w:hAnsi="Times New Roman"/>
          <w:b/>
          <w:sz w:val="24"/>
          <w:szCs w:val="24"/>
          <w:lang w:eastAsia="cs-CZ"/>
        </w:rPr>
      </w:pPr>
      <w:r w:rsidRPr="00EC746D">
        <w:rPr>
          <w:rFonts w:ascii="Times New Roman" w:eastAsia="Times New Roman" w:hAnsi="Times New Roman"/>
          <w:sz w:val="24"/>
          <w:szCs w:val="24"/>
          <w:lang w:eastAsia="cs-CZ"/>
        </w:rPr>
        <w:t>Kompletní dokončení díla</w:t>
      </w:r>
      <w:r w:rsidR="00A85EF5">
        <w:rPr>
          <w:rFonts w:ascii="Times New Roman" w:eastAsia="Times New Roman" w:hAnsi="Times New Roman"/>
          <w:sz w:val="24"/>
          <w:szCs w:val="24"/>
          <w:lang w:eastAsia="cs-CZ"/>
        </w:rPr>
        <w:t xml:space="preserve">: </w:t>
      </w:r>
      <w:r w:rsidR="007B2AFC" w:rsidRPr="007B2AFC">
        <w:rPr>
          <w:rFonts w:ascii="Times New Roman" w:eastAsia="Times New Roman" w:hAnsi="Times New Roman"/>
          <w:b/>
          <w:sz w:val="24"/>
          <w:szCs w:val="24"/>
          <w:highlight w:val="yellow"/>
          <w:lang w:eastAsia="cs-CZ"/>
        </w:rPr>
        <w:t>…</w:t>
      </w:r>
      <w:r w:rsidR="007B2AFC" w:rsidRPr="007B2AFC">
        <w:rPr>
          <w:rFonts w:ascii="Times New Roman" w:eastAsia="Times New Roman" w:hAnsi="Times New Roman"/>
          <w:b/>
          <w:sz w:val="24"/>
          <w:szCs w:val="24"/>
          <w:lang w:eastAsia="cs-CZ"/>
        </w:rPr>
        <w:t xml:space="preserve"> pracovních dnů od předání staveniště, nejpozději však do </w:t>
      </w:r>
      <w:r w:rsidR="007A3276" w:rsidRPr="008527BA">
        <w:rPr>
          <w:rFonts w:ascii="Times New Roman" w:eastAsia="Times New Roman" w:hAnsi="Times New Roman"/>
          <w:b/>
          <w:sz w:val="24"/>
          <w:szCs w:val="24"/>
          <w:lang w:eastAsia="cs-CZ"/>
        </w:rPr>
        <w:t>4/2022</w:t>
      </w:r>
      <w:r w:rsidR="007B2AFC" w:rsidRPr="007B2AFC">
        <w:rPr>
          <w:rFonts w:ascii="Times New Roman" w:eastAsia="Times New Roman" w:hAnsi="Times New Roman"/>
          <w:b/>
          <w:sz w:val="24"/>
          <w:szCs w:val="24"/>
          <w:lang w:eastAsia="cs-CZ"/>
        </w:rPr>
        <w:t xml:space="preserve"> </w:t>
      </w:r>
    </w:p>
    <w:p w:rsidR="008C3F69" w:rsidRPr="00EC746D" w:rsidRDefault="001B0FDE" w:rsidP="007B2AFC">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rsidR="00104927" w:rsidRDefault="008C3F69" w:rsidP="00B21226">
      <w:pPr>
        <w:pStyle w:val="Odstavecseseznamem"/>
        <w:widowControl w:val="0"/>
        <w:numPr>
          <w:ilvl w:val="0"/>
          <w:numId w:val="10"/>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104927">
        <w:rPr>
          <w:rFonts w:ascii="Times New Roman" w:eastAsia="Times New Roman" w:hAnsi="Times New Roman"/>
          <w:sz w:val="24"/>
          <w:szCs w:val="24"/>
          <w:lang w:eastAsia="cs-CZ"/>
        </w:rPr>
        <w:t>jestliže překážky v provádění díla zavinil objednatel</w:t>
      </w:r>
      <w:r w:rsidR="00DD00EC" w:rsidRPr="00104927">
        <w:rPr>
          <w:rFonts w:ascii="Times New Roman" w:eastAsia="Times New Roman" w:hAnsi="Times New Roman"/>
          <w:sz w:val="24"/>
          <w:szCs w:val="24"/>
          <w:lang w:eastAsia="cs-CZ"/>
        </w:rPr>
        <w:t>,</w:t>
      </w:r>
    </w:p>
    <w:p w:rsidR="00104927" w:rsidRPr="00104927" w:rsidRDefault="00104927" w:rsidP="00B21226">
      <w:pPr>
        <w:pStyle w:val="Odstavecseseznamem"/>
        <w:widowControl w:val="0"/>
        <w:numPr>
          <w:ilvl w:val="0"/>
          <w:numId w:val="10"/>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104927">
        <w:rPr>
          <w:rFonts w:ascii="Times New Roman" w:eastAsia="Times New Roman" w:hAnsi="Times New Roman"/>
          <w:sz w:val="24"/>
          <w:szCs w:val="24"/>
          <w:lang w:eastAsia="cs-CZ"/>
        </w:rPr>
        <w:t xml:space="preserve">jestliže přerušení prací bylo zaviněno vyšší mocí, nebo jinými okolnostmi nezaviněnými zhotovitelem. </w:t>
      </w:r>
      <w:bookmarkStart w:id="1" w:name="_GoBack"/>
      <w:bookmarkEnd w:id="1"/>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rsidR="008C3F69" w:rsidRPr="00EC746D" w:rsidRDefault="008C3F69"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5.1.</w:t>
      </w:r>
      <w:r w:rsidR="00336750" w:rsidRPr="00EC746D">
        <w:rPr>
          <w:rFonts w:ascii="Times New Roman" w:eastAsia="Times New Roman" w:hAnsi="Times New Roman"/>
          <w:sz w:val="24"/>
          <w:szCs w:val="24"/>
          <w:lang w:eastAsia="cs-CZ"/>
        </w:rPr>
        <w:tab/>
      </w:r>
      <w:r w:rsidRPr="00EC746D">
        <w:rPr>
          <w:rFonts w:ascii="Times New Roman" w:eastAsia="Times New Roman" w:hAnsi="Times New Roman"/>
          <w:sz w:val="24"/>
          <w:szCs w:val="24"/>
          <w:lang w:eastAsia="cs-CZ"/>
        </w:rPr>
        <w:t>Základem ceny za provedení prací podle této smlouvy je</w:t>
      </w:r>
      <w:r w:rsidR="00CF45FF" w:rsidRPr="00EC746D">
        <w:rPr>
          <w:rFonts w:ascii="Times New Roman" w:eastAsia="Times New Roman" w:hAnsi="Times New Roman"/>
          <w:sz w:val="24"/>
          <w:szCs w:val="24"/>
          <w:lang w:eastAsia="cs-CZ"/>
        </w:rPr>
        <w:t xml:space="preserve"> položkový</w:t>
      </w:r>
      <w:r w:rsidRPr="00EC746D">
        <w:rPr>
          <w:rFonts w:ascii="Times New Roman" w:eastAsia="Times New Roman" w:hAnsi="Times New Roman"/>
          <w:sz w:val="24"/>
          <w:szCs w:val="24"/>
          <w:lang w:eastAsia="cs-CZ"/>
        </w:rPr>
        <w:t xml:space="preserve"> rozpočet, který je součástí nabídky zho</w:t>
      </w:r>
      <w:r w:rsidR="003D377A" w:rsidRPr="00EC746D">
        <w:rPr>
          <w:rFonts w:ascii="Times New Roman" w:eastAsia="Times New Roman" w:hAnsi="Times New Roman"/>
          <w:sz w:val="24"/>
          <w:szCs w:val="24"/>
          <w:lang w:eastAsia="cs-CZ"/>
        </w:rPr>
        <w:t>tovitele, jež tvoří přílohu č. 1</w:t>
      </w:r>
      <w:r w:rsidR="00DD21F4"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w:t>
      </w:r>
      <w:r w:rsidR="0008348D" w:rsidRPr="00EC746D">
        <w:rPr>
          <w:rFonts w:ascii="Times New Roman" w:eastAsia="Times New Roman" w:hAnsi="Times New Roman"/>
          <w:sz w:val="24"/>
          <w:szCs w:val="24"/>
          <w:lang w:eastAsia="cs-CZ"/>
        </w:rPr>
        <w:t xml:space="preserve"> nedílnou součást této smlouvy.</w:t>
      </w:r>
    </w:p>
    <w:p w:rsidR="008C3F69" w:rsidRPr="004972A0" w:rsidRDefault="008C3F69" w:rsidP="00D34862">
      <w:pPr>
        <w:spacing w:before="120" w:after="120" w:line="240" w:lineRule="auto"/>
        <w:ind w:left="426"/>
        <w:jc w:val="both"/>
        <w:rPr>
          <w:rFonts w:ascii="Times New Roman" w:eastAsia="Times New Roman" w:hAnsi="Times New Roman"/>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0E4DCA" w:rsidRPr="004972A0">
        <w:rPr>
          <w:rFonts w:ascii="Times New Roman" w:eastAsia="Times New Roman" w:hAnsi="Times New Roman"/>
          <w:b/>
          <w:sz w:val="24"/>
          <w:szCs w:val="24"/>
          <w:lang w:eastAsia="cs-CZ"/>
        </w:rPr>
        <w:t>………………</w:t>
      </w:r>
      <w:r w:rsidR="00C01A28" w:rsidRPr="004972A0">
        <w:rPr>
          <w:rFonts w:ascii="Times New Roman" w:eastAsia="Times New Roman" w:hAnsi="Times New Roman"/>
          <w:b/>
          <w:sz w:val="24"/>
          <w:szCs w:val="24"/>
          <w:lang w:eastAsia="cs-CZ"/>
        </w:rPr>
        <w:t>Kč</w:t>
      </w:r>
      <w:r w:rsidR="00E331F9" w:rsidRPr="004972A0">
        <w:rPr>
          <w:rFonts w:ascii="Times New Roman" w:eastAsia="Times New Roman" w:hAnsi="Times New Roman"/>
          <w:b/>
          <w:sz w:val="24"/>
          <w:szCs w:val="24"/>
          <w:lang w:eastAsia="cs-CZ"/>
        </w:rPr>
        <w:t xml:space="preserve"> </w:t>
      </w:r>
      <w:r w:rsidR="00E331F9" w:rsidRPr="004972A0">
        <w:rPr>
          <w:rFonts w:ascii="Times New Roman" w:eastAsia="Times New Roman" w:hAnsi="Times New Roman"/>
          <w:sz w:val="24"/>
          <w:szCs w:val="24"/>
          <w:lang w:eastAsia="cs-CZ"/>
        </w:rPr>
        <w:t>(dále jen „cena díla“)</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D10B86" w:rsidRPr="00EC746D">
        <w:rPr>
          <w:rFonts w:ascii="Times New Roman" w:eastAsia="Times New Roman" w:hAnsi="Times New Roman"/>
          <w:sz w:val="24"/>
          <w:szCs w:val="24"/>
          <w:lang w:eastAsia="cs-CZ"/>
        </w:rPr>
        <w:t>slovy:</w:t>
      </w:r>
      <w:r w:rsidR="00CC5312" w:rsidRPr="00EC746D">
        <w:rPr>
          <w:rFonts w:ascii="Times New Roman" w:eastAsia="Times New Roman" w:hAnsi="Times New Roman"/>
          <w:sz w:val="24"/>
          <w:szCs w:val="24"/>
          <w:lang w:eastAsia="cs-CZ"/>
        </w:rPr>
        <w:t xml:space="preserve"> </w:t>
      </w:r>
      <w:r w:rsidR="000E4DCA">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 xml:space="preserve"> korun českých</w:t>
      </w:r>
      <w:r w:rsidR="00D10B86" w:rsidRPr="00EC746D">
        <w:rPr>
          <w:rFonts w:ascii="Times New Roman" w:eastAsia="Times New Roman" w:hAnsi="Times New Roman"/>
          <w:sz w:val="24"/>
          <w:szCs w:val="24"/>
          <w:lang w:eastAsia="cs-CZ"/>
        </w:rPr>
        <w:t>)</w:t>
      </w:r>
    </w:p>
    <w:p w:rsidR="008C3F69" w:rsidRPr="00EC746D" w:rsidRDefault="00665834" w:rsidP="00D34862">
      <w:pPr>
        <w:spacing w:before="120" w:after="120" w:line="240" w:lineRule="auto"/>
        <w:ind w:left="426"/>
        <w:jc w:val="both"/>
        <w:rPr>
          <w:rFonts w:ascii="Times New Roman" w:eastAsia="Times New Roman" w:hAnsi="Times New Roman"/>
          <w:bCs/>
          <w:sz w:val="24"/>
          <w:szCs w:val="24"/>
          <w:lang w:eastAsia="cs-CZ"/>
        </w:rPr>
      </w:pPr>
      <w:r w:rsidRPr="007B2AFC">
        <w:rPr>
          <w:rFonts w:ascii="Times New Roman" w:eastAsia="Times New Roman" w:hAnsi="Times New Roman"/>
          <w:sz w:val="24"/>
          <w:szCs w:val="24"/>
          <w:highlight w:val="yellow"/>
          <w:lang w:eastAsia="cs-CZ"/>
        </w:rPr>
        <w:t>21</w:t>
      </w:r>
      <w:r w:rsidR="008C3F69" w:rsidRPr="007B2AFC">
        <w:rPr>
          <w:rFonts w:ascii="Times New Roman" w:eastAsia="Times New Roman" w:hAnsi="Times New Roman"/>
          <w:sz w:val="24"/>
          <w:szCs w:val="24"/>
          <w:highlight w:val="yellow"/>
          <w:lang w:eastAsia="cs-CZ"/>
        </w:rPr>
        <w:t>%</w:t>
      </w:r>
      <w:r w:rsidR="008C3F69" w:rsidRPr="00EC746D">
        <w:rPr>
          <w:rFonts w:ascii="Times New Roman" w:eastAsia="Times New Roman" w:hAnsi="Times New Roman"/>
          <w:sz w:val="24"/>
          <w:szCs w:val="24"/>
          <w:lang w:eastAsia="cs-CZ"/>
        </w:rPr>
        <w:t xml:space="preserve"> DPH</w:t>
      </w:r>
      <w:r w:rsidR="0008348D" w:rsidRPr="00EC746D">
        <w:rPr>
          <w:rFonts w:ascii="Times New Roman" w:eastAsia="Times New Roman" w:hAnsi="Times New Roman"/>
          <w:bCs/>
          <w:sz w:val="24"/>
          <w:szCs w:val="24"/>
          <w:lang w:eastAsia="cs-CZ"/>
        </w:rPr>
        <w:t xml:space="preserve"> </w:t>
      </w:r>
      <w:r w:rsidR="000E4DCA">
        <w:rPr>
          <w:rFonts w:ascii="Times New Roman" w:eastAsia="Times New Roman" w:hAnsi="Times New Roman"/>
          <w:b/>
          <w:bCs/>
          <w:sz w:val="24"/>
          <w:szCs w:val="24"/>
          <w:lang w:eastAsia="cs-CZ"/>
        </w:rPr>
        <w:t>…………</w:t>
      </w:r>
      <w:r w:rsidR="008538A7" w:rsidRPr="00EC746D">
        <w:rPr>
          <w:rFonts w:ascii="Times New Roman" w:eastAsia="Times New Roman" w:hAnsi="Times New Roman"/>
          <w:b/>
          <w:bCs/>
          <w:sz w:val="24"/>
          <w:szCs w:val="24"/>
          <w:lang w:eastAsia="cs-CZ"/>
        </w:rPr>
        <w:t xml:space="preserve"> Kč</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CC5312" w:rsidRPr="00EC746D">
        <w:rPr>
          <w:rFonts w:ascii="Times New Roman" w:eastAsia="Times New Roman" w:hAnsi="Times New Roman"/>
          <w:sz w:val="24"/>
          <w:szCs w:val="24"/>
          <w:lang w:eastAsia="cs-CZ"/>
        </w:rPr>
        <w:t xml:space="preserve">slovy: </w:t>
      </w:r>
      <w:r w:rsidR="000E4DCA">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 xml:space="preserve"> korun českých</w:t>
      </w:r>
      <w:r w:rsidR="00D10B86" w:rsidRPr="00EC746D">
        <w:rPr>
          <w:rFonts w:ascii="Times New Roman" w:eastAsia="Times New Roman" w:hAnsi="Times New Roman"/>
          <w:sz w:val="24"/>
          <w:szCs w:val="24"/>
          <w:lang w:eastAsia="cs-CZ"/>
        </w:rPr>
        <w:t>)</w:t>
      </w:r>
    </w:p>
    <w:p w:rsidR="008C3F69" w:rsidRPr="00EC746D" w:rsidRDefault="008C3F69" w:rsidP="00D34862">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sidR="00712925">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0E4DCA">
        <w:rPr>
          <w:rFonts w:ascii="Times New Roman" w:eastAsia="Times New Roman" w:hAnsi="Times New Roman"/>
          <w:b/>
          <w:sz w:val="24"/>
          <w:szCs w:val="24"/>
          <w:lang w:eastAsia="cs-CZ"/>
        </w:rPr>
        <w:t>………….</w:t>
      </w:r>
      <w:r w:rsidR="00C01A28" w:rsidRPr="00EC746D">
        <w:rPr>
          <w:rFonts w:ascii="Times New Roman" w:eastAsia="Times New Roman" w:hAnsi="Times New Roman"/>
          <w:b/>
          <w:sz w:val="24"/>
          <w:szCs w:val="24"/>
          <w:lang w:eastAsia="cs-CZ"/>
        </w:rPr>
        <w:t xml:space="preserve"> Kč</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r w:rsidR="000E4DCA">
        <w:rPr>
          <w:rFonts w:ascii="Times New Roman" w:eastAsia="Times New Roman" w:hAnsi="Times New Roman"/>
          <w:sz w:val="24"/>
          <w:szCs w:val="24"/>
          <w:lang w:eastAsia="cs-CZ"/>
        </w:rPr>
        <w:t>………………………..</w:t>
      </w:r>
      <w:r w:rsidR="006B166A">
        <w:rPr>
          <w:rFonts w:ascii="Times New Roman" w:eastAsia="Times New Roman" w:hAnsi="Times New Roman"/>
          <w:sz w:val="24"/>
          <w:szCs w:val="24"/>
          <w:lang w:eastAsia="cs-CZ"/>
        </w:rPr>
        <w:t>korun českých</w:t>
      </w:r>
      <w:r w:rsidR="00D10B86" w:rsidRPr="00EC746D">
        <w:rPr>
          <w:rFonts w:ascii="Times New Roman" w:eastAsia="Times New Roman" w:hAnsi="Times New Roman"/>
          <w:sz w:val="24"/>
          <w:szCs w:val="24"/>
          <w:lang w:eastAsia="cs-CZ"/>
        </w:rPr>
        <w:t>)</w:t>
      </w:r>
    </w:p>
    <w:p w:rsidR="008C3F69" w:rsidRDefault="008C3F69" w:rsidP="00D34862">
      <w:pPr>
        <w:spacing w:before="120" w:after="120" w:line="240" w:lineRule="auto"/>
        <w:ind w:left="426"/>
        <w:jc w:val="both"/>
        <w:rPr>
          <w:rFonts w:ascii="Times New Roman" w:hAnsi="Times New Roman"/>
          <w:sz w:val="24"/>
          <w:szCs w:val="24"/>
        </w:rPr>
      </w:pPr>
      <w:r w:rsidRPr="00EC746D">
        <w:rPr>
          <w:rFonts w:ascii="Times New Roman" w:eastAsia="Times New Roman" w:hAnsi="Times New Roman"/>
          <w:sz w:val="24"/>
          <w:szCs w:val="24"/>
          <w:lang w:eastAsia="cs-CZ"/>
        </w:rPr>
        <w:t>Tato celková cena je fixní, konečnou a závaznou cenou za provedení díla. Rovněž jednotkové ceny uvedené v rozpočtu, ze kterých se celková cena skládá, jsou fixní, konečné a závazné.</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Zhotovitel při zpracování cenové nabídky důsledně zkontroloval projektovou dokumentaci </w:t>
      </w:r>
      <w:r w:rsidR="00031D61" w:rsidRPr="00EC746D">
        <w:rPr>
          <w:rFonts w:ascii="Times New Roman" w:hAnsi="Times New Roman"/>
          <w:sz w:val="24"/>
          <w:szCs w:val="24"/>
        </w:rPr>
        <w:br/>
      </w:r>
      <w:r w:rsidR="00096271" w:rsidRPr="00EC746D">
        <w:rPr>
          <w:rFonts w:ascii="Times New Roman" w:hAnsi="Times New Roman"/>
          <w:sz w:val="24"/>
          <w:szCs w:val="24"/>
        </w:rP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rsidR="003A2B2E" w:rsidRPr="002D364C" w:rsidRDefault="003A2B2E" w:rsidP="003A2B2E">
      <w:pPr>
        <w:spacing w:before="120" w:after="120"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5.2. </w:t>
      </w:r>
      <w:r w:rsidRPr="002D364C">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a)</w:t>
      </w:r>
      <w:r w:rsidRPr="002D364C">
        <w:rPr>
          <w:rFonts w:ascii="Times New Roman" w:eastAsia="Times New Roman" w:hAnsi="Times New Roman"/>
          <w:sz w:val="24"/>
          <w:szCs w:val="24"/>
          <w:lang w:eastAsia="cs-CZ"/>
        </w:rPr>
        <w:tab/>
        <w:t>které nebyly výslovně uvedeny v cenové nabídce a</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b)</w:t>
      </w:r>
      <w:r w:rsidRPr="002D364C">
        <w:rPr>
          <w:rFonts w:ascii="Times New Roman" w:eastAsia="Times New Roman" w:hAnsi="Times New Roman"/>
          <w:sz w:val="24"/>
          <w:szCs w:val="24"/>
          <w:lang w:eastAsia="cs-CZ"/>
        </w:rPr>
        <w:tab/>
        <w:t>zároveň, které zhotovitel nemohl, s ohledem na předmět díla, předané podklady a svou odbornost, ani předpokládat</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c)</w:t>
      </w:r>
      <w:r w:rsidRPr="002D364C">
        <w:rPr>
          <w:rFonts w:ascii="Times New Roman" w:eastAsia="Times New Roman" w:hAnsi="Times New Roman"/>
          <w:sz w:val="24"/>
          <w:szCs w:val="24"/>
          <w:lang w:eastAsia="cs-CZ"/>
        </w:rPr>
        <w:tab/>
        <w:t>či takové, které vzniknou dodatečně písemným požadavkem objednatele nebo vyplývá-li z objednatelem vyžádané změny v rozsahu prací, odlišné provedení prací od popisu nebo od kvalitativních podmínek.</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lastRenderedPageBreak/>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r w:rsidRPr="002456AE">
        <w:rPr>
          <w:rFonts w:ascii="Times New Roman" w:eastAsia="Times New Roman" w:hAnsi="Times New Roman"/>
          <w:sz w:val="24"/>
          <w:szCs w:val="24"/>
          <w:highlight w:val="yellow"/>
          <w:lang w:eastAsia="cs-CZ"/>
        </w:rPr>
        <w:t>………………</w:t>
      </w:r>
      <w:r w:rsidRPr="002D364C">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D569AC">
        <w:rPr>
          <w:rFonts w:ascii="Times New Roman" w:eastAsia="Times New Roman" w:hAnsi="Times New Roman"/>
          <w:sz w:val="24"/>
          <w:szCs w:val="24"/>
          <w:lang w:eastAsia="cs-CZ"/>
        </w:rPr>
        <w:t>20 %</w:t>
      </w:r>
      <w:r w:rsidRPr="002D364C">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rsidR="008C3F69" w:rsidRPr="00EC746D" w:rsidRDefault="008C3F69" w:rsidP="003A2B2E">
      <w:pPr>
        <w:widowControl w:val="0"/>
        <w:numPr>
          <w:ilvl w:val="1"/>
          <w:numId w:val="11"/>
        </w:numPr>
        <w:autoSpaceDE w:val="0"/>
        <w:autoSpaceDN w:val="0"/>
        <w:adjustRightInd w:val="0"/>
        <w:spacing w:before="120" w:after="120" w:line="240" w:lineRule="auto"/>
        <w:ind w:hanging="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rsidR="008C3F69" w:rsidRPr="00EC746D" w:rsidRDefault="008C3F69" w:rsidP="00D34862">
      <w:pPr>
        <w:widowControl w:val="0"/>
        <w:numPr>
          <w:ilvl w:val="1"/>
          <w:numId w:val="11"/>
        </w:numPr>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rsidR="008C3F69" w:rsidRPr="00EC746D" w:rsidRDefault="008C3F69" w:rsidP="003A2B2E">
      <w:pPr>
        <w:widowControl w:val="0"/>
        <w:numPr>
          <w:ilvl w:val="1"/>
          <w:numId w:val="11"/>
        </w:numPr>
        <w:tabs>
          <w:tab w:val="clear" w:pos="420"/>
        </w:tabs>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rsidR="008C3F69" w:rsidRPr="00EC746D" w:rsidRDefault="008C3F69" w:rsidP="00D34862">
      <w:pPr>
        <w:widowControl w:val="0"/>
        <w:numPr>
          <w:ilvl w:val="1"/>
          <w:numId w:val="11"/>
        </w:numPr>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rsidR="00207D51" w:rsidRPr="00EC746D" w:rsidRDefault="008C3F69" w:rsidP="00D34862">
      <w:pPr>
        <w:widowControl w:val="0"/>
        <w:numPr>
          <w:ilvl w:val="1"/>
          <w:numId w:val="1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rsidR="00D04309" w:rsidRPr="00EC746D" w:rsidRDefault="00D0430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rsidR="004D5CEB" w:rsidRPr="009B1A62" w:rsidRDefault="004D5CEB" w:rsidP="007A490D">
      <w:pPr>
        <w:pStyle w:val="Odstavecseseznamem"/>
        <w:numPr>
          <w:ilvl w:val="1"/>
          <w:numId w:val="57"/>
        </w:numPr>
        <w:spacing w:before="120" w:after="120" w:line="240" w:lineRule="auto"/>
        <w:ind w:left="426"/>
        <w:contextualSpacing w:val="0"/>
        <w:jc w:val="both"/>
        <w:rPr>
          <w:rFonts w:ascii="Times New Roman" w:hAnsi="Times New Roman"/>
          <w:sz w:val="24"/>
          <w:szCs w:val="24"/>
          <w:lang w:eastAsia="cs-CZ"/>
        </w:rPr>
      </w:pPr>
      <w:r w:rsidRPr="009B1A62">
        <w:rPr>
          <w:rFonts w:ascii="Times New Roman" w:hAnsi="Times New Roman"/>
          <w:sz w:val="24"/>
          <w:szCs w:val="24"/>
          <w:lang w:eastAsia="cs-CZ"/>
        </w:rPr>
        <w:t>Objednatel bude poskytovat zhotoviteli dílčí plnění s tím, že dohodnutou cenu za dílo zaplatí takto:</w:t>
      </w:r>
    </w:p>
    <w:p w:rsidR="004D5CEB" w:rsidRPr="009B1A62" w:rsidRDefault="004D5CEB" w:rsidP="004D5CEB">
      <w:pPr>
        <w:pStyle w:val="Odstavecseseznamem"/>
        <w:numPr>
          <w:ilvl w:val="0"/>
          <w:numId w:val="39"/>
        </w:numPr>
        <w:spacing w:before="120" w:after="120" w:line="240" w:lineRule="auto"/>
        <w:ind w:right="254"/>
        <w:contextualSpacing w:val="0"/>
        <w:jc w:val="both"/>
        <w:rPr>
          <w:rFonts w:ascii="Times New Roman" w:hAnsi="Times New Roman"/>
          <w:sz w:val="24"/>
          <w:szCs w:val="24"/>
          <w:lang w:eastAsia="cs-CZ"/>
        </w:rPr>
      </w:pPr>
      <w:r w:rsidRPr="009B1A62">
        <w:rPr>
          <w:rFonts w:ascii="Times New Roman" w:hAnsi="Times New Roman"/>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9B1A62">
        <w:rPr>
          <w:rFonts w:ascii="Times New Roman" w:hAnsi="Times New Roman"/>
          <w:sz w:val="24"/>
          <w:szCs w:val="24"/>
          <w:lang w:eastAsia="cs-CZ"/>
        </w:rPr>
        <w:br/>
        <w:t xml:space="preserve">a o této skutečnosti sepíší a podepíší oprávnění zástupci obou smluvních stran protokol </w:t>
      </w:r>
      <w:r w:rsidRPr="009B1A62">
        <w:rPr>
          <w:rFonts w:ascii="Times New Roman" w:hAnsi="Times New Roman"/>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9B1A62">
        <w:rPr>
          <w:rFonts w:ascii="Times New Roman" w:hAnsi="Times New Roman"/>
          <w:sz w:val="24"/>
          <w:szCs w:val="24"/>
          <w:lang w:eastAsia="cs-CZ"/>
        </w:rPr>
        <w:t xml:space="preserve">. </w:t>
      </w:r>
      <w:r w:rsidRPr="009B1A62">
        <w:rPr>
          <w:rFonts w:ascii="Times New Roman" w:hAnsi="Times New Roman"/>
          <w:sz w:val="24"/>
          <w:szCs w:val="24"/>
          <w:lang w:eastAsia="cs-CZ"/>
        </w:rPr>
        <w:t>V každé dílčí faktuře bude zhotovitelem proveden odečet 10 % z ceny díla bez DPH. 10 % představuje finanční pozastávku, která bude uhrazena objednatelem zhotoviteli po splnění níže uvedené podmínky.</w:t>
      </w:r>
    </w:p>
    <w:p w:rsidR="004D5CEB" w:rsidRPr="009B1A62" w:rsidRDefault="004D5CEB" w:rsidP="004D5CEB">
      <w:pPr>
        <w:pStyle w:val="Odstavecseseznamem"/>
        <w:numPr>
          <w:ilvl w:val="0"/>
          <w:numId w:val="39"/>
        </w:numPr>
        <w:spacing w:before="120" w:after="120" w:line="240" w:lineRule="auto"/>
        <w:ind w:right="254"/>
        <w:contextualSpacing w:val="0"/>
        <w:jc w:val="both"/>
        <w:rPr>
          <w:rFonts w:ascii="Times New Roman" w:hAnsi="Times New Roman"/>
          <w:strike/>
          <w:sz w:val="24"/>
          <w:szCs w:val="24"/>
          <w:lang w:eastAsia="cs-CZ"/>
        </w:rPr>
      </w:pPr>
      <w:r w:rsidRPr="009B1A62">
        <w:rPr>
          <w:rFonts w:ascii="Times New Roman" w:hAnsi="Times New Roman"/>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9B1A62">
        <w:rPr>
          <w:rFonts w:ascii="Times New Roman" w:hAnsi="Times New Roman"/>
          <w:sz w:val="24"/>
          <w:szCs w:val="24"/>
          <w:lang w:eastAsia="cs-CZ"/>
        </w:rPr>
        <w:t xml:space="preserve">. </w:t>
      </w:r>
      <w:r w:rsidRPr="009B1A62">
        <w:rPr>
          <w:rFonts w:ascii="Times New Roman" w:hAnsi="Times New Roman"/>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rsidR="003B1BC3" w:rsidRPr="007A490D" w:rsidRDefault="003B1BC3" w:rsidP="007A490D">
      <w:pPr>
        <w:pStyle w:val="Odstavecseseznamem"/>
        <w:numPr>
          <w:ilvl w:val="1"/>
          <w:numId w:val="57"/>
        </w:numPr>
        <w:spacing w:before="120" w:after="120" w:line="240" w:lineRule="auto"/>
        <w:ind w:left="142"/>
        <w:jc w:val="both"/>
        <w:rPr>
          <w:rFonts w:ascii="Times New Roman" w:hAnsi="Times New Roman"/>
          <w:sz w:val="24"/>
          <w:szCs w:val="24"/>
          <w:lang w:eastAsia="cs-CZ"/>
        </w:rPr>
      </w:pPr>
      <w:r w:rsidRPr="007A490D">
        <w:rPr>
          <w:rFonts w:ascii="Times New Roman" w:hAnsi="Times New Roman"/>
          <w:sz w:val="24"/>
          <w:szCs w:val="24"/>
          <w:lang w:eastAsia="cs-CZ"/>
        </w:rPr>
        <w:lastRenderedPageBreak/>
        <w:t>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rsidR="006C3A05" w:rsidRPr="004D5CEB" w:rsidRDefault="006C3A05" w:rsidP="006C3A05">
      <w:pPr>
        <w:pStyle w:val="Odstavecseseznamem"/>
        <w:spacing w:before="120" w:after="120" w:line="240" w:lineRule="auto"/>
        <w:ind w:left="142"/>
        <w:jc w:val="both"/>
        <w:rPr>
          <w:rFonts w:ascii="Times New Roman" w:hAnsi="Times New Roman"/>
          <w:sz w:val="24"/>
          <w:szCs w:val="24"/>
          <w:lang w:eastAsia="cs-CZ"/>
        </w:rPr>
      </w:pPr>
    </w:p>
    <w:p w:rsidR="003B1BC3" w:rsidRPr="00EC746D" w:rsidRDefault="003B1BC3" w:rsidP="007A490D">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rsidR="003B1BC3" w:rsidRDefault="003B1BC3" w:rsidP="007A490D">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rsidR="006A3645" w:rsidRPr="006A3645" w:rsidRDefault="006A3645" w:rsidP="006C3A05">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A87E3A">
        <w:rPr>
          <w:rFonts w:ascii="Times New Roman" w:hAnsi="Times New Roman"/>
          <w:sz w:val="24"/>
          <w:szCs w:val="24"/>
        </w:rPr>
        <w:t>Řádně vystavená faktura bude Objednatelem uhrazena pouze na účet Zhotovitele, který je správcem daně zveřejněn v registru plátců DPH a splňuje podmínky stanovené pro transparentní účet uvedené výše, jsou-li pro jeho nutné zřízení splněny podmínky realizace díla, či jeho části, poddodavateli.</w:t>
      </w:r>
    </w:p>
    <w:p w:rsidR="003B1BC3" w:rsidRPr="00EC746D" w:rsidRDefault="003B1BC3" w:rsidP="006C3A05">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Faktura musí mít náležitosti daňového dokladu dle § 29 zák. č. 235/2004 Sb., a obchodní listiny podle </w:t>
      </w:r>
      <w:r w:rsidRPr="00EC746D">
        <w:rPr>
          <w:rFonts w:ascii="Times New Roman" w:hAnsi="Times New Roman"/>
          <w:sz w:val="24"/>
          <w:szCs w:val="24"/>
        </w:rPr>
        <w:t>§ 435 občanského zákoníku</w:t>
      </w:r>
      <w:r w:rsidRPr="00EC746D">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rsidR="003B1BC3" w:rsidRPr="00EC746D" w:rsidRDefault="003B1BC3" w:rsidP="006C3A05">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rsidR="00F90F87" w:rsidRDefault="00207D51" w:rsidP="00F90F87">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V případě, že vznikne objednateli nárok na smluvní pokutu, je oprávněn naložit s pozastávkou (zádržným), tak jak je dohodnuto v čl. XIII. bod 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 smlouvy.</w:t>
      </w:r>
    </w:p>
    <w:p w:rsidR="00EC746D" w:rsidRPr="007A3276" w:rsidRDefault="00EC746D" w:rsidP="007A3276">
      <w:pPr>
        <w:spacing w:before="120" w:after="120" w:line="240" w:lineRule="auto"/>
        <w:jc w:val="both"/>
        <w:rPr>
          <w:rFonts w:ascii="Times New Roman" w:hAnsi="Times New Roman"/>
          <w:sz w:val="24"/>
          <w:szCs w:val="24"/>
          <w:lang w:eastAsia="cs-CZ"/>
        </w:rPr>
      </w:pPr>
    </w:p>
    <w:p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7.1</w:t>
      </w:r>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7.2</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v délce trvání </w:t>
      </w:r>
      <w:r w:rsidR="00EA4038" w:rsidRPr="007A3276">
        <w:rPr>
          <w:rFonts w:ascii="Times New Roman" w:eastAsia="Times New Roman" w:hAnsi="Times New Roman"/>
          <w:b/>
          <w:sz w:val="24"/>
          <w:szCs w:val="24"/>
          <w:lang w:eastAsia="cs-CZ"/>
        </w:rPr>
        <w:t>60</w:t>
      </w:r>
      <w:r w:rsidR="00A24CFF"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b/>
          <w:sz w:val="24"/>
          <w:szCs w:val="24"/>
          <w:lang w:eastAsia="cs-CZ"/>
        </w:rPr>
        <w:t>měsíců</w:t>
      </w:r>
      <w:r w:rsidR="008C3F69" w:rsidRPr="00EC746D">
        <w:rPr>
          <w:rFonts w:ascii="Times New Roman" w:eastAsia="Times New Roman" w:hAnsi="Times New Roman"/>
          <w:sz w:val="24"/>
          <w:szCs w:val="24"/>
          <w:lang w:eastAsia="cs-CZ"/>
        </w:rPr>
        <w:t>. Záruka počíná běžet dnem protokolárního předání a převzetí poslední předávané části díla.</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7.3</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rsidR="002D364C" w:rsidRPr="002D364C" w:rsidRDefault="0014526D" w:rsidP="002D364C">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7.4</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D364C" w:rsidRPr="002D364C">
        <w:rPr>
          <w:rFonts w:ascii="Times New Roman" w:eastAsia="Times New Roman" w:hAnsi="Times New Roman"/>
          <w:sz w:val="24"/>
          <w:szCs w:val="24"/>
          <w:lang w:eastAsia="cs-CZ"/>
        </w:rPr>
        <w:t xml:space="preserve">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Jedná-li se o havárii či vadu ohrožující bezpečnost osob nebo provoz stavby, zavazuje se zhotovitel zahájit odstraňování nejdéle do 24 hodin od uplatnění reklamace.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w:t>
      </w:r>
      <w:r w:rsidR="002D364C" w:rsidRPr="002D364C">
        <w:rPr>
          <w:rFonts w:ascii="Times New Roman" w:eastAsia="Times New Roman" w:hAnsi="Times New Roman"/>
          <w:sz w:val="24"/>
          <w:szCs w:val="24"/>
          <w:lang w:eastAsia="cs-CZ"/>
        </w:rPr>
        <w:lastRenderedPageBreak/>
        <w:t>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rsidR="002D364C" w:rsidRPr="002D364C"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 xml:space="preserve">7.5. Neodstraní-li zhotovitel reklamovanou vadu ani ve lhůtě uvedené v bodě 7.4,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 </w:t>
      </w:r>
    </w:p>
    <w:p w:rsidR="002D364C" w:rsidRPr="002D364C"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7.6. O odstranění reklamované vady sepíše objednatel protokol, ve kterém potvrdí odstranění vady nebo uvede důvody, pro které odmítá opravu převzít.</w:t>
      </w:r>
    </w:p>
    <w:p w:rsidR="00A930AA"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7.7. Objednatel má rovněž právo postupovat v uplatňování svých nároků vyplývající z odpovědnosti za vady v záruční době vůči zhotoviteli dle ust. § 2107 Obč. zák.</w:t>
      </w:r>
    </w:p>
    <w:p w:rsidR="007A1E38" w:rsidRDefault="007A1E38" w:rsidP="002D364C">
      <w:pPr>
        <w:spacing w:before="120" w:after="120" w:line="240" w:lineRule="auto"/>
        <w:ind w:left="284" w:hanging="426"/>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rsidR="008C3F69" w:rsidRPr="00EC746D" w:rsidRDefault="008C3F69" w:rsidP="00D34862">
      <w:pPr>
        <w:pStyle w:val="Odstavecseseznamem"/>
        <w:widowControl w:val="0"/>
        <w:numPr>
          <w:ilvl w:val="1"/>
          <w:numId w:val="23"/>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rsidR="008C3F69" w:rsidRPr="00EC746D" w:rsidRDefault="008C3F69" w:rsidP="00D34862">
      <w:pPr>
        <w:pStyle w:val="Odstavecseseznamem"/>
        <w:widowControl w:val="0"/>
        <w:numPr>
          <w:ilvl w:val="1"/>
          <w:numId w:val="23"/>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rsidR="00DB5731" w:rsidRPr="00EC746D" w:rsidRDefault="00DB5731"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rsidR="008C3F69" w:rsidRPr="00EC746D" w:rsidRDefault="00096271"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rsidR="008C3F69" w:rsidRPr="00EC746D" w:rsidRDefault="008C3F69"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rsidR="008C3F69" w:rsidRPr="00EC746D" w:rsidRDefault="008C3F69"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rsidR="000459AC" w:rsidRPr="00EC746D" w:rsidRDefault="000459AC"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rsidR="005165E3" w:rsidRPr="00EC746D" w:rsidRDefault="005165E3"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rsidR="008A0F33" w:rsidRPr="00EC746D" w:rsidRDefault="008A0F33"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rsidR="00E1499B"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rsidR="008C3F69"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rsidR="000459AC"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rsidR="000254CD" w:rsidRPr="00EC746D" w:rsidRDefault="000254CD"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rsidR="008A0F33" w:rsidRPr="00EC746D" w:rsidRDefault="008A0F33"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rsidR="00D17ADD" w:rsidRPr="00EC746D" w:rsidRDefault="00D17ADD"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rsidR="00096271" w:rsidRPr="00EC746D" w:rsidRDefault="00D17ADD" w:rsidP="000D0729">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rsidR="00096271" w:rsidRPr="00EC746D" w:rsidRDefault="00096271" w:rsidP="00096271">
      <w:pPr>
        <w:numPr>
          <w:ilvl w:val="1"/>
          <w:numId w:val="12"/>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rsidR="00096271" w:rsidRPr="007A3276" w:rsidRDefault="00096271" w:rsidP="000D0729">
      <w:pPr>
        <w:pStyle w:val="Zkladntext"/>
        <w:tabs>
          <w:tab w:val="left" w:pos="709"/>
        </w:tabs>
        <w:snapToGrid w:val="0"/>
        <w:ind w:left="709" w:right="50" w:hanging="349"/>
        <w:jc w:val="both"/>
        <w:rPr>
          <w:szCs w:val="24"/>
        </w:rPr>
      </w:pPr>
      <w:r w:rsidRPr="00EC746D">
        <w:rPr>
          <w:szCs w:val="24"/>
        </w:rPr>
        <w:t>a)</w:t>
      </w:r>
      <w:r w:rsidRPr="00EC746D">
        <w:rPr>
          <w:szCs w:val="24"/>
        </w:rPr>
        <w:tab/>
      </w:r>
      <w:r w:rsidRPr="007A3276">
        <w:rPr>
          <w:szCs w:val="24"/>
        </w:rPr>
        <w:t>pojištění odpovědnosti za škodu způsobenou při výkonu podnikatelské činnosti vůči třetím osobám s pojistným plněním dle ceny díla;</w:t>
      </w:r>
    </w:p>
    <w:p w:rsidR="00096271" w:rsidRPr="007A3276" w:rsidRDefault="00096271" w:rsidP="000D0729">
      <w:pPr>
        <w:pStyle w:val="Zkladntext"/>
        <w:tabs>
          <w:tab w:val="left" w:pos="709"/>
        </w:tabs>
        <w:snapToGrid w:val="0"/>
        <w:ind w:left="709" w:right="50" w:hanging="349"/>
        <w:jc w:val="both"/>
        <w:rPr>
          <w:szCs w:val="24"/>
        </w:rPr>
      </w:pPr>
      <w:r w:rsidRPr="007A3276">
        <w:rPr>
          <w:szCs w:val="24"/>
        </w:rPr>
        <w:t>d)</w:t>
      </w:r>
      <w:r w:rsidRPr="007A3276">
        <w:rPr>
          <w:szCs w:val="24"/>
        </w:rPr>
        <w:tab/>
        <w:t xml:space="preserve">pojištění pokrývající rizika z pracovních úrazů svých zaměstnanců na celou dobu, po kterou budou tito zaměstnanci provádět práce na dokončení díla. Za splnění této podmínky se má </w:t>
      </w:r>
      <w:r w:rsidR="000D0729" w:rsidRPr="007A3276">
        <w:rPr>
          <w:szCs w:val="24"/>
        </w:rPr>
        <w:br/>
      </w:r>
      <w:r w:rsidRPr="007A3276">
        <w:rPr>
          <w:szCs w:val="24"/>
        </w:rPr>
        <w:t>i skutečnosti, že zhotovitel řádně platí povinné pojištění zaměstnanců ze zákona.</w:t>
      </w:r>
    </w:p>
    <w:p w:rsidR="00096271" w:rsidRPr="00EC746D" w:rsidRDefault="00096271" w:rsidP="000D0729">
      <w:pPr>
        <w:pStyle w:val="Zkladntext"/>
        <w:numPr>
          <w:ilvl w:val="1"/>
          <w:numId w:val="12"/>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rsidR="00DB5731" w:rsidRPr="00EC746D" w:rsidRDefault="00DB5731" w:rsidP="000D0729">
      <w:pPr>
        <w:pStyle w:val="Zkladntext"/>
        <w:numPr>
          <w:ilvl w:val="1"/>
          <w:numId w:val="12"/>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a výstražnou vestou při pohybu pracovníků po stavbě objednatele. Zhotovitel se dále zavazuje, že jeho pracovníci a i jeho další případní zhotovitelé jsou proškoleni z právních a ostatních předpisů k zajištění bezpečnosti a ochrany zdraví ve smyslu ust. zákoníku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rsidR="00DB5731" w:rsidRPr="00EC746D" w:rsidRDefault="00DB5731" w:rsidP="000D0729">
      <w:pPr>
        <w:pStyle w:val="Zkladntext"/>
        <w:numPr>
          <w:ilvl w:val="1"/>
          <w:numId w:val="12"/>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rsidR="00DB5731" w:rsidRPr="00EC746D" w:rsidRDefault="00DB5731" w:rsidP="000D0729">
      <w:pPr>
        <w:pStyle w:val="rovezanadpis"/>
        <w:numPr>
          <w:ilvl w:val="1"/>
          <w:numId w:val="12"/>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rsidR="00DB5731" w:rsidRPr="00EC746D" w:rsidRDefault="00DB5731" w:rsidP="00DB5731">
      <w:pPr>
        <w:pStyle w:val="StyltextVlevo-127cmPedsazen063cmVpravo-06"/>
        <w:numPr>
          <w:ilvl w:val="0"/>
          <w:numId w:val="48"/>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rsidR="003539F5" w:rsidRDefault="003539F5" w:rsidP="002E7E7D">
      <w:pPr>
        <w:pStyle w:val="StyltextVlevo-127cmPedsazen063cmVpravo-06"/>
        <w:numPr>
          <w:ilvl w:val="1"/>
          <w:numId w:val="12"/>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rsidR="007A1E38" w:rsidRPr="00EC746D" w:rsidRDefault="007A1E38" w:rsidP="007A1E38">
      <w:pPr>
        <w:pStyle w:val="StyltextVlevo-127cmPedsazen063cmVpravo-06"/>
        <w:spacing w:before="0"/>
        <w:ind w:left="360" w:right="0" w:firstLine="0"/>
        <w:rPr>
          <w:rFonts w:ascii="Times New Roman" w:hAnsi="Times New Roman" w:cs="Times New Roman"/>
          <w:sz w:val="24"/>
          <w:szCs w:val="24"/>
        </w:rPr>
      </w:pPr>
    </w:p>
    <w:p w:rsidR="00DB5731" w:rsidRPr="00EC746D" w:rsidRDefault="00DB5731" w:rsidP="00DB5731">
      <w:pPr>
        <w:pStyle w:val="Zkladntext"/>
        <w:tabs>
          <w:tab w:val="left" w:pos="709"/>
        </w:tabs>
        <w:snapToGrid w:val="0"/>
        <w:ind w:left="360" w:right="50"/>
        <w:jc w:val="both"/>
        <w:rPr>
          <w:szCs w:val="24"/>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rsidR="00AC6D28"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rsidR="00EB26E0"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rsidR="00FE1191" w:rsidRPr="00EC746D" w:rsidRDefault="008C3F69" w:rsidP="00067A6F">
      <w:pPr>
        <w:numPr>
          <w:ilvl w:val="1"/>
          <w:numId w:val="15"/>
        </w:numPr>
        <w:spacing w:before="120" w:after="120" w:line="240" w:lineRule="auto"/>
        <w:ind w:left="284" w:hanging="567"/>
        <w:jc w:val="both"/>
        <w:rPr>
          <w:rFonts w:ascii="Times New Roman" w:eastAsia="Times New Roman" w:hAnsi="Times New Roman"/>
          <w:strike/>
          <w:sz w:val="24"/>
          <w:szCs w:val="24"/>
          <w:lang w:eastAsia="cs-CZ"/>
        </w:rPr>
      </w:pPr>
      <w:bookmarkStart w:id="2" w:name="_Hlk511377995"/>
      <w:r w:rsidRPr="00EC746D">
        <w:rPr>
          <w:rFonts w:ascii="Times New Roman" w:eastAsia="Times New Roman" w:hAnsi="Times New Roman"/>
          <w:sz w:val="24"/>
          <w:szCs w:val="24"/>
          <w:lang w:eastAsia="cs-CZ"/>
        </w:rPr>
        <w:t xml:space="preserve">Zhotovitel odevzdá a objednatel přejímá dílo v rozsahu </w:t>
      </w:r>
      <w:bookmarkStart w:id="3"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3"/>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4" w:name="_Hlk511378018"/>
      <w:bookmarkEnd w:id="2"/>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4"/>
    <w:p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r w:rsidR="00690553" w:rsidRPr="00EC746D">
        <w:rPr>
          <w:rFonts w:ascii="Times New Roman" w:hAnsi="Times New Roman"/>
          <w:sz w:val="24"/>
          <w:szCs w:val="24"/>
          <w:lang w:eastAsia="cs-CZ"/>
        </w:rPr>
        <w:t>li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677B66">
        <w:rPr>
          <w:rFonts w:ascii="Times New Roman" w:hAnsi="Times New Roman"/>
          <w:sz w:val="24"/>
          <w:szCs w:val="24"/>
          <w:lang w:eastAsia="cs-CZ"/>
        </w:rPr>
        <w:t xml:space="preserve">zhotovitel </w:t>
      </w:r>
      <w:r w:rsidR="00690553" w:rsidRPr="00EC746D">
        <w:rPr>
          <w:rFonts w:ascii="Times New Roman" w:hAnsi="Times New Roman"/>
          <w:sz w:val="24"/>
          <w:szCs w:val="24"/>
          <w:lang w:eastAsia="cs-CZ"/>
        </w:rPr>
        <w:t>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rsidR="003B1BC3" w:rsidRPr="00EC746D" w:rsidRDefault="005F1A2D" w:rsidP="002E7E7D">
      <w:pPr>
        <w:pStyle w:val="Zkladntext"/>
        <w:widowControl/>
        <w:numPr>
          <w:ilvl w:val="0"/>
          <w:numId w:val="33"/>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Dokumentace případných změn, víceprací, méněprací</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rsidR="001F0A6D"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690553"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rsidR="00EB26E0" w:rsidRPr="00EC746D" w:rsidRDefault="008C3F69" w:rsidP="00067A6F">
      <w:pPr>
        <w:widowControl w:val="0"/>
        <w:numPr>
          <w:ilvl w:val="1"/>
          <w:numId w:val="14"/>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rsidR="00AC6D28"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rsidR="00E1499B" w:rsidRPr="00EC746D" w:rsidRDefault="00E1499B"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rsidR="00841DAD" w:rsidRPr="00EC746D" w:rsidRDefault="00841DAD"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rsidR="00841DAD" w:rsidRPr="00EC746D" w:rsidRDefault="00841DAD"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rsidR="002E7E7D" w:rsidRPr="00EC746D" w:rsidRDefault="0007538A" w:rsidP="002E7E7D">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rsidR="00AD5F30" w:rsidRDefault="00AD5F30" w:rsidP="002E7E7D">
      <w:pPr>
        <w:pStyle w:val="Odstavecseseznamem"/>
        <w:widowControl w:val="0"/>
        <w:numPr>
          <w:ilvl w:val="1"/>
          <w:numId w:val="26"/>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rsidR="00020500" w:rsidRDefault="00020500" w:rsidP="00020500">
      <w:pPr>
        <w:pStyle w:val="Odstavecseseznamem"/>
        <w:widowControl w:val="0"/>
        <w:tabs>
          <w:tab w:val="left" w:pos="284"/>
        </w:tabs>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rsidR="007A1E38" w:rsidRPr="009944BF" w:rsidRDefault="007A1E38" w:rsidP="00B11E25">
      <w:pPr>
        <w:pStyle w:val="Odstavecseseznamem"/>
        <w:widowControl w:val="0"/>
        <w:numPr>
          <w:ilvl w:val="1"/>
          <w:numId w:val="26"/>
        </w:numPr>
        <w:tabs>
          <w:tab w:val="clear" w:pos="1047"/>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9944BF">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 ode dne zjištění porušení této povinnosti.</w:t>
      </w:r>
    </w:p>
    <w:p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rsidR="009F14EE"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§2050 zákona č. 89/2012 Sb., občanský zákoník.</w:t>
      </w:r>
    </w:p>
    <w:p w:rsidR="0049198F" w:rsidRDefault="00C31011" w:rsidP="00067A6F">
      <w:pPr>
        <w:pStyle w:val="Odstavecseseznamem"/>
        <w:widowControl w:val="0"/>
        <w:numPr>
          <w:ilvl w:val="1"/>
          <w:numId w:val="26"/>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rsidR="004D2C04"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rsidR="00654090" w:rsidRPr="00EC746D" w:rsidRDefault="00654090"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14.1.</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14.2.</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rsidR="00030D12" w:rsidRPr="00EC746D" w:rsidRDefault="00046CD4"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rsidR="00030D12" w:rsidRPr="00EC746D" w:rsidRDefault="000254CD"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rsidR="009F14EE" w:rsidRPr="00EC746D" w:rsidRDefault="00FD4B1A"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rsidR="000D4D40" w:rsidRPr="00EC746D" w:rsidRDefault="000D4D40" w:rsidP="000D4D40">
      <w:pPr>
        <w:pStyle w:val="Odstavecseseznamem"/>
        <w:widowControl w:val="0"/>
        <w:autoSpaceDE w:val="0"/>
        <w:autoSpaceDN w:val="0"/>
        <w:adjustRightInd w:val="0"/>
        <w:spacing w:before="120" w:after="120" w:line="240" w:lineRule="auto"/>
        <w:ind w:left="482"/>
        <w:contextualSpacing w:val="0"/>
        <w:jc w:val="both"/>
        <w:rPr>
          <w:rFonts w:ascii="Times New Roman" w:eastAsia="Times New Roman" w:hAnsi="Times New Roman"/>
          <w:sz w:val="24"/>
          <w:szCs w:val="24"/>
          <w:lang w:eastAsia="cs-CZ"/>
        </w:rPr>
      </w:pPr>
    </w:p>
    <w:p w:rsidR="000B1627" w:rsidRDefault="000B1627"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Pr="00EC746D">
        <w:rPr>
          <w:rFonts w:ascii="Times New Roman" w:eastAsia="Times New Roman" w:hAnsi="Times New Roman"/>
          <w:b/>
          <w:bCs/>
          <w:sz w:val="24"/>
          <w:szCs w:val="24"/>
          <w:lang w:eastAsia="cs-CZ"/>
        </w:rPr>
        <w:t>I.</w:t>
      </w:r>
    </w:p>
    <w:p w:rsidR="00500182" w:rsidRPr="00EC746D" w:rsidRDefault="00500182" w:rsidP="00D34862">
      <w:pPr>
        <w:keepNext/>
        <w:spacing w:before="120" w:after="120"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bCs/>
          <w:sz w:val="24"/>
          <w:szCs w:val="24"/>
          <w:lang w:eastAsia="cs-CZ"/>
        </w:rPr>
        <w:t>Bankovní záruka</w:t>
      </w:r>
    </w:p>
    <w:p w:rsidR="00500182" w:rsidRPr="00500182" w:rsidRDefault="00500182" w:rsidP="00F21F5C">
      <w:pPr>
        <w:pStyle w:val="Zkladntext21"/>
        <w:tabs>
          <w:tab w:val="left" w:pos="-993"/>
        </w:tabs>
        <w:spacing w:before="120"/>
        <w:ind w:left="0" w:hanging="567"/>
        <w:rPr>
          <w:szCs w:val="24"/>
        </w:rPr>
      </w:pPr>
      <w:r w:rsidRPr="00500182">
        <w:rPr>
          <w:szCs w:val="24"/>
        </w:rPr>
        <w:t>16.</w:t>
      </w:r>
      <w:r w:rsidR="00712925">
        <w:rPr>
          <w:szCs w:val="24"/>
        </w:rPr>
        <w:t>1</w:t>
      </w:r>
      <w:r w:rsidRPr="00500182">
        <w:rPr>
          <w:szCs w:val="24"/>
        </w:rPr>
        <w:t xml:space="preserve"> Zhotovitel se zavazuje nejpozději </w:t>
      </w:r>
      <w:r w:rsidR="00D53BF5">
        <w:rPr>
          <w:szCs w:val="24"/>
        </w:rPr>
        <w:t>při protokolárním předání díla</w:t>
      </w:r>
      <w:r w:rsidRPr="00500182">
        <w:rPr>
          <w:szCs w:val="24"/>
        </w:rPr>
        <w:t xml:space="preserve"> dle této smlouvy předložit objednateli bankovní záruku za kvalitu díla ve výši</w:t>
      </w:r>
      <w:r w:rsidR="002456AE">
        <w:rPr>
          <w:szCs w:val="24"/>
        </w:rPr>
        <w:t xml:space="preserve"> </w:t>
      </w:r>
      <w:r w:rsidRPr="00500182">
        <w:rPr>
          <w:szCs w:val="24"/>
        </w:rPr>
        <w:t xml:space="preserve"> </w:t>
      </w:r>
      <w:r w:rsidR="002456AE" w:rsidRPr="002456AE">
        <w:rPr>
          <w:szCs w:val="24"/>
        </w:rPr>
        <w:t xml:space="preserve">10% z celkové nabídkové ceny </w:t>
      </w:r>
      <w:r w:rsidR="002456AE">
        <w:rPr>
          <w:szCs w:val="24"/>
        </w:rPr>
        <w:t xml:space="preserve">tj. </w:t>
      </w:r>
      <w:r w:rsidRPr="002D364C">
        <w:rPr>
          <w:szCs w:val="24"/>
          <w:highlight w:val="yellow"/>
        </w:rPr>
        <w:t>……………………..,- Kč</w:t>
      </w:r>
      <w:r w:rsidR="007A3276">
        <w:rPr>
          <w:szCs w:val="24"/>
        </w:rPr>
        <w:t xml:space="preserve"> bez DPH</w:t>
      </w:r>
      <w:r w:rsidRPr="00500182">
        <w:rPr>
          <w:szCs w:val="24"/>
        </w:rPr>
        <w:t xml:space="preserve">. Bankovní záruka bude v plné výši platná po dobu běhu Záruční doby. Objednatel tuto bankovní záruku uvolní do 10 kalendářních dnů po uplynutí Záruční doby a na základě písemné žádosti zhotovitele. </w:t>
      </w:r>
    </w:p>
    <w:p w:rsidR="00500182" w:rsidRPr="00500182" w:rsidRDefault="00D53BF5" w:rsidP="00F21F5C">
      <w:pPr>
        <w:pStyle w:val="Zkladntext21"/>
        <w:tabs>
          <w:tab w:val="left" w:pos="-993"/>
        </w:tabs>
        <w:spacing w:before="120"/>
        <w:ind w:left="567" w:hanging="567"/>
        <w:rPr>
          <w:szCs w:val="24"/>
        </w:rPr>
      </w:pPr>
      <w:r>
        <w:rPr>
          <w:szCs w:val="24"/>
        </w:rPr>
        <w:t>16.1</w:t>
      </w:r>
      <w:r w:rsidR="00500182" w:rsidRPr="00500182">
        <w:rPr>
          <w:szCs w:val="24"/>
        </w:rPr>
        <w:t xml:space="preserve">.1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w:t>
      </w:r>
    </w:p>
    <w:p w:rsidR="00500182" w:rsidRDefault="00500182" w:rsidP="00F21F5C">
      <w:pPr>
        <w:pStyle w:val="Zkladntext21"/>
        <w:tabs>
          <w:tab w:val="left" w:pos="-993"/>
        </w:tabs>
        <w:spacing w:before="120"/>
        <w:ind w:left="567" w:hanging="567"/>
        <w:rPr>
          <w:szCs w:val="24"/>
        </w:rPr>
      </w:pPr>
      <w:r w:rsidRPr="00500182">
        <w:rPr>
          <w:szCs w:val="24"/>
        </w:rPr>
        <w:t>16.</w:t>
      </w:r>
      <w:r w:rsidR="00D53BF5">
        <w:rPr>
          <w:szCs w:val="24"/>
        </w:rPr>
        <w:t>1</w:t>
      </w:r>
      <w:r w:rsidRPr="00500182">
        <w:rPr>
          <w:szCs w:val="24"/>
        </w:rPr>
        <w:t xml:space="preserve">.2 Zhotovitel je povinen doplnit finanční prostředky a doručit objednateli novou záruční listinu ve znění shodném s předchozí záruční listinou a v původní výši bankovní záruky, vždy nejpozději do 7 kalendářních dnů od jejího úplného vyčerpání. </w:t>
      </w:r>
    </w:p>
    <w:p w:rsidR="00FF33E7" w:rsidRPr="00677B66" w:rsidRDefault="00FF33E7" w:rsidP="00F21F5C">
      <w:pPr>
        <w:pStyle w:val="Zkladntext21"/>
        <w:tabs>
          <w:tab w:val="left" w:pos="-993"/>
        </w:tabs>
        <w:spacing w:before="120"/>
        <w:ind w:left="0" w:hanging="567"/>
        <w:rPr>
          <w:sz w:val="12"/>
          <w:szCs w:val="12"/>
        </w:rPr>
      </w:pPr>
    </w:p>
    <w:p w:rsidR="00D53BF5" w:rsidRDefault="00D53BF5" w:rsidP="00F21F5C">
      <w:pPr>
        <w:pStyle w:val="Odstavecseseznamem"/>
        <w:keepNext/>
        <w:numPr>
          <w:ilvl w:val="1"/>
          <w:numId w:val="50"/>
        </w:numPr>
        <w:spacing w:after="120" w:line="240" w:lineRule="auto"/>
        <w:ind w:left="0" w:hanging="567"/>
        <w:jc w:val="both"/>
        <w:rPr>
          <w:rFonts w:ascii="Times New Roman" w:hAnsi="Times New Roman"/>
          <w:sz w:val="24"/>
          <w:szCs w:val="24"/>
        </w:rPr>
      </w:pPr>
      <w:r w:rsidRPr="00677B66">
        <w:rPr>
          <w:rFonts w:ascii="Times New Roman" w:hAnsi="Times New Roman"/>
          <w:sz w:val="24"/>
          <w:szCs w:val="24"/>
        </w:rPr>
        <w:t>Bankovní záruka musí být vystavena jako neodvolatelná a bezpodmínečná, a to na dobu 60 měsíců od předání díla</w:t>
      </w:r>
      <w:r w:rsidR="00FF33E7" w:rsidRPr="00FF33E7">
        <w:rPr>
          <w:rFonts w:ascii="Times New Roman" w:hAnsi="Times New Roman"/>
          <w:sz w:val="24"/>
          <w:szCs w:val="24"/>
        </w:rPr>
        <w:t>, případně prodlužení o dobu stavění běhu lhůty v případě uplatnění vad</w:t>
      </w:r>
      <w:r w:rsidRPr="00677B66">
        <w:rPr>
          <w:rFonts w:ascii="Times New Roman" w:hAnsi="Times New Roman"/>
          <w:sz w:val="24"/>
          <w:szCs w:val="24"/>
        </w:rPr>
        <w:t xml:space="preserve">. </w:t>
      </w:r>
      <w:r w:rsidR="00FF33E7" w:rsidRPr="00677B66">
        <w:rPr>
          <w:rFonts w:ascii="Times New Roman" w:hAnsi="Times New Roman"/>
          <w:sz w:val="24"/>
          <w:szCs w:val="24"/>
        </w:rPr>
        <w:t>V případě změn díla či změny termínů je zhotovitel povinen zajistit v tomto duchu též změny bankovní záruky</w:t>
      </w:r>
      <w:r w:rsidR="00FF33E7" w:rsidRPr="00FF33E7">
        <w:rPr>
          <w:rFonts w:ascii="Times New Roman" w:hAnsi="Times New Roman"/>
          <w:sz w:val="24"/>
          <w:szCs w:val="24"/>
        </w:rPr>
        <w:t xml:space="preserve"> </w:t>
      </w:r>
      <w:r w:rsidRPr="00677B66">
        <w:rPr>
          <w:rFonts w:ascii="Times New Roman" w:hAnsi="Times New Roman"/>
          <w:sz w:val="24"/>
          <w:szCs w:val="24"/>
        </w:rPr>
        <w:t>Zhotovitel tímto potvrzuje, že se banka zaváže k plnění bez námitek a na základě první výzvy oprávněného (objednatele). Zhotovitel prohlašuje, že předá objednateli bankovní záruku v originále při podpisu Zápisu o předání a převzetí díla dle článků XI. bod.  11.4, což objednatel svým podpisem Zápisu o předání a převzetí díla také stvrdí.</w:t>
      </w:r>
    </w:p>
    <w:p w:rsidR="00FF33E7" w:rsidRPr="00FF33E7" w:rsidRDefault="00FF33E7" w:rsidP="00F21F5C">
      <w:pPr>
        <w:pStyle w:val="Odstavecseseznamem"/>
        <w:keepNext/>
        <w:spacing w:after="120" w:line="240" w:lineRule="auto"/>
        <w:ind w:left="0" w:hanging="567"/>
        <w:jc w:val="both"/>
        <w:rPr>
          <w:rFonts w:ascii="Times New Roman" w:hAnsi="Times New Roman"/>
          <w:sz w:val="24"/>
          <w:szCs w:val="24"/>
        </w:rPr>
      </w:pPr>
    </w:p>
    <w:p w:rsidR="00FF33E7" w:rsidRDefault="00FF33E7" w:rsidP="00F21F5C">
      <w:pPr>
        <w:pStyle w:val="Odstavecseseznamem"/>
        <w:numPr>
          <w:ilvl w:val="1"/>
          <w:numId w:val="50"/>
        </w:numPr>
        <w:tabs>
          <w:tab w:val="left" w:pos="567"/>
        </w:tabs>
        <w:spacing w:before="120" w:after="120" w:line="240" w:lineRule="auto"/>
        <w:ind w:left="0" w:hanging="567"/>
        <w:contextualSpacing w:val="0"/>
        <w:jc w:val="both"/>
        <w:rPr>
          <w:rFonts w:ascii="Times New Roman" w:hAnsi="Times New Roman"/>
          <w:sz w:val="24"/>
          <w:szCs w:val="24"/>
        </w:rPr>
      </w:pPr>
      <w:r w:rsidRPr="00677B66">
        <w:rPr>
          <w:rFonts w:ascii="Times New Roman" w:hAnsi="Times New Roman"/>
          <w:sz w:val="24"/>
          <w:szCs w:val="24"/>
        </w:rPr>
        <w:t xml:space="preserve">Objednatel je oprávněn právo z bankovní záruky uplatnit zejména v případě, kdy zhotovitel, neuhradí způsobenou škodu či smluvní pokutu či neodstraní reklamované vady a nedodělky dle ustanovení smlouvy, tak jak jsou záruční podmínky a odpovědnost za vady dohodnuty v čl. VII. Této smlouvy. Prostředky zajištěné bankovní zárukou je objednatel oprávněn využít k uspokojení jakéhokoliv neuspokojeného závazku zhotovitele vůči objednateli, který vyplývá ze smlouvy o dílo. </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r w:rsidRPr="00EE6DB7">
        <w:rPr>
          <w:rFonts w:ascii="Times New Roman" w:eastAsia="Times New Roman" w:hAnsi="Times New Roman"/>
          <w:b/>
          <w:sz w:val="24"/>
          <w:szCs w:val="24"/>
          <w:lang w:eastAsia="cs-CZ"/>
        </w:rPr>
        <w:t>XVII.</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r w:rsidRPr="00EE6DB7">
        <w:rPr>
          <w:rFonts w:ascii="Times New Roman" w:eastAsia="Times New Roman" w:hAnsi="Times New Roman"/>
          <w:b/>
          <w:sz w:val="24"/>
          <w:szCs w:val="24"/>
          <w:lang w:eastAsia="cs-CZ"/>
        </w:rPr>
        <w:t>Sociální a environmentální odpovědnost</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Zhotovitel se zavazuje dodržovat minimálně následující základní pracovní standardy:</w:t>
      </w:r>
    </w:p>
    <w:p w:rsidR="00EE6DB7" w:rsidRPr="00EE6DB7" w:rsidRDefault="00EE6DB7" w:rsidP="00EE6DB7">
      <w:pPr>
        <w:numPr>
          <w:ilvl w:val="0"/>
          <w:numId w:val="55"/>
        </w:numPr>
        <w:autoSpaceDE w:val="0"/>
        <w:autoSpaceDN w:val="0"/>
        <w:spacing w:before="120" w:after="0" w:line="252" w:lineRule="auto"/>
        <w:ind w:left="1418" w:hanging="357"/>
        <w:jc w:val="both"/>
        <w:rPr>
          <w:rFonts w:ascii="Times New Roman" w:hAnsi="Times New Roman"/>
          <w:sz w:val="24"/>
          <w:szCs w:val="24"/>
        </w:rPr>
      </w:pPr>
      <w:r w:rsidRPr="00EE6DB7">
        <w:rPr>
          <w:rFonts w:ascii="Times New Roman" w:hAnsi="Times New Roman"/>
          <w:sz w:val="24"/>
          <w:szCs w:val="24"/>
        </w:rPr>
        <w:t>Úmluva č. 87 o svobodě sdružování a ochraně práva organizovat se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98 o právu organizovat se a kolektivně vyjednávat</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29 o nucené práci</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105 o odstranění nucené práce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138 o minimálním věku</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182 o nejhorších formách dětské práce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100 o rovnosti v odměňování</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111 o diskriminaci v zaměstnání a povolání</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155 o bezpečnosti a zdraví pracovníků a pracovním prostředí</w:t>
      </w:r>
    </w:p>
    <w:p w:rsidR="00EE6DB7" w:rsidRPr="00EE6DB7" w:rsidRDefault="00EE6DB7" w:rsidP="00EE6DB7">
      <w:pPr>
        <w:autoSpaceDE w:val="0"/>
        <w:autoSpaceDN w:val="0"/>
        <w:spacing w:after="0" w:line="252" w:lineRule="auto"/>
        <w:ind w:left="709"/>
        <w:jc w:val="both"/>
        <w:rPr>
          <w:rFonts w:ascii="Times New Roman" w:hAnsi="Times New Roman"/>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Zhotovitel a jeho poddodavatelé musí zajistit rovnost a spravedlivé a důstojné zacházení se všemi jejich zaměstnanci a spravedlivě oceňovat své zaměstnance. Diskriminace zaměstnanců jakéhokoli druhu je přísně zakázána.</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00EE6DB7" w:rsidRPr="00EE6DB7" w:rsidRDefault="00EE6DB7" w:rsidP="00EE6DB7">
      <w:pPr>
        <w:numPr>
          <w:ilvl w:val="1"/>
          <w:numId w:val="56"/>
        </w:numPr>
        <w:spacing w:before="120" w:after="0" w:line="240" w:lineRule="auto"/>
        <w:ind w:left="284" w:hanging="568"/>
        <w:jc w:val="both"/>
        <w:rPr>
          <w:rFonts w:ascii="Times New Roman" w:hAnsi="Times New Roman"/>
          <w:sz w:val="24"/>
          <w:szCs w:val="24"/>
        </w:rPr>
      </w:pPr>
      <w:r w:rsidRPr="00EE6DB7">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sz w:val="24"/>
          <w:szCs w:val="24"/>
        </w:rPr>
        <w:t>Objednatel je oprávněn průběžně kontrolovat dodržování povinností Zhotovitele dle odst. 17.3. tohoto článku Smlouvy, (a to i přímo u osob podílejících se na plnění zakázky), přičemž Zhotovitel je povinen tuto kontrolu umožnit, strpět a poskytnout Objednateli nezbytnou součinnost k jejímu provedení.</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17.3. tohoto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V případě, že Zhotovitel (či jeho poddodavatel) bude v rámci řízení zahájeného dle odst. 17.9.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rsidR="00EE6DB7" w:rsidRPr="00EE6DB7" w:rsidRDefault="00EE6DB7" w:rsidP="00EE6DB7">
      <w:pPr>
        <w:numPr>
          <w:ilvl w:val="1"/>
          <w:numId w:val="56"/>
        </w:numPr>
        <w:tabs>
          <w:tab w:val="left" w:pos="284"/>
        </w:tabs>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Objednatel je oprávněn požadovat po Dodavateli zaplacení smluvní pokuty ve výši:</w:t>
      </w:r>
    </w:p>
    <w:p w:rsidR="00EE6DB7" w:rsidRPr="00EE6DB7" w:rsidRDefault="00EE6DB7" w:rsidP="00EE6DB7">
      <w:pPr>
        <w:spacing w:before="100" w:beforeAutospacing="1" w:after="100" w:afterAutospacing="1" w:line="240" w:lineRule="auto"/>
        <w:ind w:left="1134"/>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 xml:space="preserve">i. 10.000,- Kč v případě, že Dodavatel bude v prodlení s plněním povinnosti oznámit Objednateli zahájení řízení a uvést datum jeho zahájení dle odst. </w:t>
      </w:r>
      <w:r w:rsidR="00480C62">
        <w:rPr>
          <w:rFonts w:ascii="Times New Roman" w:eastAsia="Times New Roman" w:hAnsi="Times New Roman"/>
          <w:sz w:val="24"/>
          <w:szCs w:val="24"/>
          <w:lang w:eastAsia="cs-CZ"/>
        </w:rPr>
        <w:t xml:space="preserve">17.9. </w:t>
      </w:r>
      <w:r w:rsidRPr="00EE6DB7">
        <w:rPr>
          <w:rFonts w:ascii="Times New Roman" w:eastAsia="Times New Roman" w:hAnsi="Times New Roman"/>
          <w:sz w:val="24"/>
          <w:szCs w:val="24"/>
          <w:lang w:eastAsia="cs-CZ"/>
        </w:rPr>
        <w:t>Smlouvy; a to vždy za každý jednotlivý případ porušení a i jen započatý den prodlení</w:t>
      </w:r>
    </w:p>
    <w:p w:rsidR="00EE6DB7" w:rsidRPr="00EE6DB7" w:rsidRDefault="00EE6DB7" w:rsidP="00EE6DB7">
      <w:pPr>
        <w:spacing w:before="100" w:beforeAutospacing="1" w:after="100" w:afterAutospacing="1" w:line="240" w:lineRule="auto"/>
        <w:ind w:left="1134"/>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 xml:space="preserve">ii. 10.000,- Kč v případě, že Dodavatel bude v prodlení s plněním povinnosti předložit Objednateli kopii pravomocného rozhodnutí, jímž se řízení končí, a uvést datum právní moci, dle odst. </w:t>
      </w:r>
      <w:r w:rsidR="00480C62">
        <w:rPr>
          <w:rFonts w:ascii="Times New Roman" w:eastAsia="Times New Roman" w:hAnsi="Times New Roman"/>
          <w:sz w:val="24"/>
          <w:szCs w:val="24"/>
          <w:lang w:eastAsia="cs-CZ"/>
        </w:rPr>
        <w:t>17.10.</w:t>
      </w:r>
      <w:r w:rsidRPr="00EE6DB7">
        <w:rPr>
          <w:rFonts w:ascii="Times New Roman" w:eastAsia="Times New Roman" w:hAnsi="Times New Roman"/>
          <w:sz w:val="24"/>
          <w:szCs w:val="24"/>
          <w:lang w:eastAsia="cs-CZ"/>
        </w:rPr>
        <w:t xml:space="preserve"> Smlouvy; a to vždy za každý jednotlivý případ porušení a i jen započatý den prodlení.</w:t>
      </w:r>
    </w:p>
    <w:p w:rsidR="00EE6DB7" w:rsidRPr="00EE6DB7" w:rsidRDefault="00EE6DB7" w:rsidP="00EE6DB7">
      <w:pPr>
        <w:numPr>
          <w:ilvl w:val="1"/>
          <w:numId w:val="56"/>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Objednatel je oprávněn odstoupit od Smlouvy, pokud Zhotovitel nebo jeho poddodavatel bude orgánem veřejné moci uznán pravomocně vinným ze spáchání přestupku či správního deliktu, popř. jiného obdobného protiprávního jednání, v řízení dle odst. 17. 9. Smlouvy.</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rsidR="00EE6DB7" w:rsidRPr="00EE6DB7" w:rsidRDefault="00EE6DB7" w:rsidP="00EE6DB7">
      <w:pPr>
        <w:spacing w:before="120" w:after="0" w:line="240" w:lineRule="auto"/>
        <w:jc w:val="both"/>
        <w:rPr>
          <w:rFonts w:ascii="Times New Roman" w:hAnsi="Times New Roman"/>
          <w:bCs/>
          <w:sz w:val="24"/>
          <w:szCs w:val="24"/>
        </w:rPr>
      </w:pPr>
    </w:p>
    <w:p w:rsidR="00500182" w:rsidRDefault="00500182" w:rsidP="00D34862">
      <w:pPr>
        <w:spacing w:before="120" w:after="120" w:line="240" w:lineRule="auto"/>
        <w:contextualSpacing/>
        <w:jc w:val="center"/>
        <w:rPr>
          <w:rFonts w:ascii="Times New Roman" w:eastAsia="Times New Roman" w:hAnsi="Times New Roman"/>
          <w:b/>
          <w:bCs/>
          <w:sz w:val="24"/>
          <w:szCs w:val="24"/>
          <w:lang w:eastAsia="cs-CZ"/>
        </w:rPr>
      </w:pPr>
    </w:p>
    <w:p w:rsidR="00500182" w:rsidRDefault="00FF33E7" w:rsidP="00D34862">
      <w:pPr>
        <w:spacing w:before="120" w:after="120" w:line="240" w:lineRule="auto"/>
        <w:contextualSpacing/>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XVI</w:t>
      </w:r>
      <w:r w:rsidR="00EE6DB7">
        <w:rPr>
          <w:rFonts w:ascii="Times New Roman" w:eastAsia="Times New Roman" w:hAnsi="Times New Roman"/>
          <w:b/>
          <w:bCs/>
          <w:sz w:val="24"/>
          <w:szCs w:val="24"/>
          <w:lang w:eastAsia="cs-CZ"/>
        </w:rPr>
        <w:t>I</w:t>
      </w:r>
      <w:r>
        <w:rPr>
          <w:rFonts w:ascii="Times New Roman" w:eastAsia="Times New Roman" w:hAnsi="Times New Roman"/>
          <w:b/>
          <w:bCs/>
          <w:sz w:val="24"/>
          <w:szCs w:val="24"/>
          <w:lang w:eastAsia="cs-CZ"/>
        </w:rPr>
        <w:t>I.</w:t>
      </w:r>
    </w:p>
    <w:p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rsidR="00030D12" w:rsidRPr="00EC746D" w:rsidRDefault="00FF33E7"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000D4D40" w:rsidRPr="00EC746D">
        <w:rPr>
          <w:rFonts w:ascii="Times New Roman" w:hAnsi="Times New Roman"/>
          <w:sz w:val="24"/>
          <w:lang w:eastAsia="cs-CZ"/>
        </w:rPr>
        <w:t>.2.</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rsidR="00030D12" w:rsidRPr="00EC746D" w:rsidRDefault="00FF33E7"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000D4D40" w:rsidRPr="00EC746D">
        <w:rPr>
          <w:rFonts w:ascii="Times New Roman" w:hAnsi="Times New Roman"/>
          <w:sz w:val="24"/>
          <w:lang w:eastAsia="cs-CZ"/>
        </w:rPr>
        <w:t>.3.</w:t>
      </w:r>
      <w:r w:rsidR="000D4D40"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.4.</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.5.</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.6.</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.7.</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.8.</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.9.</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.10.</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.11.</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rsidR="00F4292D" w:rsidRPr="00EC746D" w:rsidRDefault="00F4292D"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ab/>
        <w:t>a) příloha č. 1 – položkový rozpočet zhotovitele včetně harmonogramu postupu prací</w:t>
      </w:r>
    </w:p>
    <w:p w:rsidR="0088726E" w:rsidRPr="00EC746D" w:rsidRDefault="0088726E" w:rsidP="00154D06">
      <w:pPr>
        <w:pStyle w:val="Level2"/>
        <w:numPr>
          <w:ilvl w:val="0"/>
          <w:numId w:val="0"/>
        </w:numPr>
        <w:suppressAutoHyphens/>
        <w:spacing w:before="120" w:after="120" w:line="240" w:lineRule="auto"/>
        <w:ind w:left="284"/>
        <w:rPr>
          <w:rFonts w:ascii="Times New Roman" w:hAnsi="Times New Roman"/>
          <w:sz w:val="24"/>
          <w:lang w:eastAsia="cs-CZ"/>
        </w:rPr>
      </w:pPr>
      <w:r w:rsidRPr="00EC746D">
        <w:rPr>
          <w:rFonts w:ascii="Times New Roman" w:hAnsi="Times New Roman"/>
          <w:sz w:val="24"/>
          <w:lang w:eastAsia="cs-CZ"/>
        </w:rPr>
        <w:t>b) příloha č. 2 – seznam poddodavatelů</w:t>
      </w:r>
    </w:p>
    <w:p w:rsidR="00A10441" w:rsidRPr="00EC746D" w:rsidRDefault="00662FF1" w:rsidP="00154D06">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w:t>
      </w:r>
      <w:r w:rsidR="00EE6DB7">
        <w:rPr>
          <w:rFonts w:ascii="Times New Roman" w:eastAsia="Times New Roman" w:hAnsi="Times New Roman"/>
          <w:sz w:val="24"/>
          <w:szCs w:val="24"/>
          <w:lang w:eastAsia="cs-CZ"/>
        </w:rPr>
        <w:t>8</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3508D8">
        <w:rPr>
          <w:rFonts w:ascii="Times New Roman" w:eastAsia="Times New Roman" w:hAnsi="Times New Roman"/>
          <w:sz w:val="24"/>
          <w:szCs w:val="24"/>
          <w:lang w:eastAsia="cs-CZ"/>
        </w:rPr>
        <w:t>………</w:t>
      </w:r>
      <w:r w:rsidR="001F1187" w:rsidRPr="00EC746D">
        <w:rPr>
          <w:rFonts w:ascii="Times New Roman" w:eastAsia="Times New Roman" w:hAnsi="Times New Roman"/>
          <w:sz w:val="24"/>
          <w:szCs w:val="24"/>
          <w:lang w:eastAsia="cs-CZ"/>
        </w:rPr>
        <w:t>202</w:t>
      </w:r>
      <w:r w:rsidR="003508D8">
        <w:rPr>
          <w:rFonts w:ascii="Times New Roman" w:eastAsia="Times New Roman" w:hAnsi="Times New Roman"/>
          <w:sz w:val="24"/>
          <w:szCs w:val="24"/>
          <w:lang w:eastAsia="cs-CZ"/>
        </w:rPr>
        <w:t>1</w:t>
      </w:r>
      <w:r w:rsidR="005118C5" w:rsidRPr="00EC746D">
        <w:rPr>
          <w:rFonts w:ascii="Times New Roman" w:eastAsia="Times New Roman" w:hAnsi="Times New Roman"/>
          <w:sz w:val="24"/>
          <w:szCs w:val="24"/>
          <w:lang w:eastAsia="cs-CZ"/>
        </w:rPr>
        <w:t xml:space="preserve">, č. usnesení </w:t>
      </w:r>
      <w:r w:rsidR="003508D8">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w:t>
      </w:r>
    </w:p>
    <w:p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677B66">
        <w:rPr>
          <w:rFonts w:ascii="Times New Roman" w:hAnsi="Times New Roman"/>
          <w:sz w:val="24"/>
          <w:szCs w:val="24"/>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rsidR="00067A6F" w:rsidRPr="00EC746D" w:rsidRDefault="00067A6F" w:rsidP="00D34862">
      <w:pPr>
        <w:spacing w:before="120" w:after="120" w:line="240" w:lineRule="auto"/>
        <w:ind w:firstLine="708"/>
        <w:jc w:val="both"/>
        <w:rPr>
          <w:rFonts w:ascii="Times New Roman" w:hAnsi="Times New Roman"/>
          <w:sz w:val="24"/>
          <w:szCs w:val="24"/>
        </w:rPr>
      </w:pP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677B66">
        <w:rPr>
          <w:rFonts w:ascii="Times New Roman" w:hAnsi="Times New Roman"/>
          <w:sz w:val="24"/>
          <w:szCs w:val="24"/>
        </w:rPr>
        <w:t>………………………………….</w:t>
      </w:r>
    </w:p>
    <w:p w:rsidR="00067A6F" w:rsidRPr="00EC746D" w:rsidRDefault="00067A6F" w:rsidP="00D34862">
      <w:pPr>
        <w:spacing w:before="120" w:after="120" w:line="240" w:lineRule="auto"/>
        <w:ind w:firstLine="708"/>
        <w:jc w:val="both"/>
        <w:rPr>
          <w:rFonts w:ascii="Times New Roman" w:hAnsi="Times New Roman"/>
          <w:sz w:val="24"/>
          <w:szCs w:val="24"/>
        </w:rPr>
      </w:pP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p>
    <w:p w:rsidR="00310CC2" w:rsidRPr="00EC746D" w:rsidRDefault="00310CC2" w:rsidP="00D34862">
      <w:pPr>
        <w:spacing w:before="120" w:after="120" w:line="240" w:lineRule="auto"/>
        <w:ind w:firstLine="708"/>
        <w:jc w:val="both"/>
        <w:rPr>
          <w:rFonts w:ascii="Times New Roman" w:hAnsi="Times New Roman"/>
          <w:sz w:val="24"/>
          <w:szCs w:val="24"/>
        </w:rPr>
      </w:pP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A0B2B" w16cid:durableId="22CD37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01" w:rsidRDefault="00103A01" w:rsidP="00B41C40">
      <w:pPr>
        <w:spacing w:after="0" w:line="240" w:lineRule="auto"/>
      </w:pPr>
      <w:r>
        <w:separator/>
      </w:r>
    </w:p>
  </w:endnote>
  <w:endnote w:type="continuationSeparator" w:id="0">
    <w:p w:rsidR="00103A01" w:rsidRDefault="00103A01" w:rsidP="00B4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716342431"/>
      <w:docPartObj>
        <w:docPartGallery w:val="Page Numbers (Bottom of Page)"/>
        <w:docPartUnique/>
      </w:docPartObj>
    </w:sdtPr>
    <w:sdtContent>
      <w:sdt>
        <w:sdtPr>
          <w:rPr>
            <w:rFonts w:ascii="Times New Roman" w:hAnsi="Times New Roman"/>
            <w:sz w:val="20"/>
            <w:szCs w:val="20"/>
          </w:rPr>
          <w:id w:val="1060523212"/>
          <w:docPartObj>
            <w:docPartGallery w:val="Page Numbers (Top of Page)"/>
            <w:docPartUnique/>
          </w:docPartObj>
        </w:sdtPr>
        <w:sdtContent>
          <w:p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009F606D"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009F606D" w:rsidRPr="00353F6C">
              <w:rPr>
                <w:rFonts w:ascii="Times New Roman" w:hAnsi="Times New Roman"/>
                <w:b/>
                <w:bCs/>
                <w:sz w:val="20"/>
                <w:szCs w:val="20"/>
              </w:rPr>
              <w:fldChar w:fldCharType="separate"/>
            </w:r>
            <w:r w:rsidR="001421EC">
              <w:rPr>
                <w:rFonts w:ascii="Times New Roman" w:hAnsi="Times New Roman"/>
                <w:b/>
                <w:bCs/>
                <w:noProof/>
                <w:sz w:val="20"/>
                <w:szCs w:val="20"/>
              </w:rPr>
              <w:t>6</w:t>
            </w:r>
            <w:r w:rsidR="009F606D"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009F606D"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009F606D" w:rsidRPr="00353F6C">
              <w:rPr>
                <w:rFonts w:ascii="Times New Roman" w:hAnsi="Times New Roman"/>
                <w:b/>
                <w:bCs/>
                <w:sz w:val="20"/>
                <w:szCs w:val="20"/>
              </w:rPr>
              <w:fldChar w:fldCharType="separate"/>
            </w:r>
            <w:r w:rsidR="001421EC">
              <w:rPr>
                <w:rFonts w:ascii="Times New Roman" w:hAnsi="Times New Roman"/>
                <w:b/>
                <w:bCs/>
                <w:noProof/>
                <w:sz w:val="20"/>
                <w:szCs w:val="20"/>
              </w:rPr>
              <w:t>6</w:t>
            </w:r>
            <w:r w:rsidR="009F606D" w:rsidRPr="00353F6C">
              <w:rPr>
                <w:rFonts w:ascii="Times New Roman" w:hAnsi="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01" w:rsidRDefault="00103A01" w:rsidP="00B41C40">
      <w:pPr>
        <w:spacing w:after="0" w:line="240" w:lineRule="auto"/>
      </w:pPr>
      <w:r>
        <w:separator/>
      </w:r>
    </w:p>
  </w:footnote>
  <w:footnote w:type="continuationSeparator" w:id="0">
    <w:p w:rsidR="00103A01" w:rsidRDefault="00103A01" w:rsidP="00B41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95" w:rsidRDefault="00F315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927C47"/>
    <w:multiLevelType w:val="multilevel"/>
    <w:tmpl w:val="F9F2509E"/>
    <w:lvl w:ilvl="0">
      <w:start w:val="16"/>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1DD7CAA"/>
    <w:multiLevelType w:val="multilevel"/>
    <w:tmpl w:val="C7F49922"/>
    <w:lvl w:ilvl="0">
      <w:start w:val="6"/>
      <w:numFmt w:val="decimal"/>
      <w:lvlText w:val="%1."/>
      <w:lvlJc w:val="left"/>
      <w:pPr>
        <w:ind w:left="360" w:hanging="360"/>
      </w:pPr>
      <w:rPr>
        <w:rFonts w:hint="default"/>
      </w:rPr>
    </w:lvl>
    <w:lvl w:ilvl="1">
      <w:start w:val="1"/>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4A58CB"/>
    <w:multiLevelType w:val="multilevel"/>
    <w:tmpl w:val="3ACACD5E"/>
    <w:lvl w:ilvl="0">
      <w:start w:val="16"/>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nsid w:val="1269719F"/>
    <w:multiLevelType w:val="multilevel"/>
    <w:tmpl w:val="5BA07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69F022C"/>
    <w:multiLevelType w:val="hybridMultilevel"/>
    <w:tmpl w:val="D2A6E932"/>
    <w:lvl w:ilvl="0" w:tplc="BEEE20C6">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6">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AA6A0B"/>
    <w:multiLevelType w:val="multilevel"/>
    <w:tmpl w:val="6D1C4576"/>
    <w:lvl w:ilvl="0">
      <w:start w:val="6"/>
      <w:numFmt w:val="decimal"/>
      <w:lvlText w:val="%1."/>
      <w:lvlJc w:val="left"/>
      <w:pPr>
        <w:ind w:left="360" w:hanging="360"/>
      </w:pPr>
      <w:rPr>
        <w:rFonts w:hint="default"/>
      </w:rPr>
    </w:lvl>
    <w:lvl w:ilvl="1">
      <w:start w:val="5"/>
      <w:numFmt w:val="decimal"/>
      <w:lvlText w:val="%1.6."/>
      <w:lvlJc w:val="left"/>
      <w:pPr>
        <w:ind w:left="1304" w:hanging="9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4F1BB5"/>
    <w:multiLevelType w:val="multilevel"/>
    <w:tmpl w:val="8096652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CF770B"/>
    <w:multiLevelType w:val="multilevel"/>
    <w:tmpl w:val="EC74AF68"/>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DC4EED"/>
    <w:multiLevelType w:val="multilevel"/>
    <w:tmpl w:val="0405001F"/>
    <w:numStyleLink w:val="Styl7"/>
  </w:abstractNum>
  <w:abstractNum w:abstractNumId="25">
    <w:nsid w:val="296C5F9A"/>
    <w:multiLevelType w:val="multilevel"/>
    <w:tmpl w:val="21C8393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79243A"/>
    <w:multiLevelType w:val="multilevel"/>
    <w:tmpl w:val="DC623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344F7888"/>
    <w:multiLevelType w:val="multilevel"/>
    <w:tmpl w:val="F948C4E8"/>
    <w:numStyleLink w:val="Styl4"/>
  </w:abstractNum>
  <w:abstractNum w:abstractNumId="28">
    <w:nsid w:val="37CC54CF"/>
    <w:multiLevelType w:val="multilevel"/>
    <w:tmpl w:val="7C9028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5D19FB"/>
    <w:multiLevelType w:val="multilevel"/>
    <w:tmpl w:val="2108AE40"/>
    <w:lvl w:ilvl="0">
      <w:start w:val="6"/>
      <w:numFmt w:val="decimal"/>
      <w:lvlText w:val="%1."/>
      <w:lvlJc w:val="left"/>
      <w:pPr>
        <w:ind w:left="360" w:hanging="360"/>
      </w:pPr>
      <w:rPr>
        <w:rFonts w:hint="default"/>
      </w:rPr>
    </w:lvl>
    <w:lvl w:ilvl="1">
      <w:start w:val="3"/>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0250D40"/>
    <w:multiLevelType w:val="multilevel"/>
    <w:tmpl w:val="ABCC2482"/>
    <w:numStyleLink w:val="Styl3"/>
  </w:abstractNum>
  <w:abstractNum w:abstractNumId="31">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AE7059"/>
    <w:multiLevelType w:val="multilevel"/>
    <w:tmpl w:val="EFB8E74E"/>
    <w:lvl w:ilvl="0">
      <w:start w:val="13"/>
      <w:numFmt w:val="decimal"/>
      <w:lvlText w:val="%1."/>
      <w:lvlJc w:val="left"/>
      <w:pPr>
        <w:tabs>
          <w:tab w:val="num" w:pos="480"/>
        </w:tabs>
        <w:ind w:left="480" w:hanging="480"/>
      </w:pPr>
      <w:rPr>
        <w:rFonts w:hint="default"/>
      </w:rPr>
    </w:lvl>
    <w:lvl w:ilvl="1">
      <w:start w:val="1"/>
      <w:numFmt w:val="decimal"/>
      <w:lvlText w:val="17.%2."/>
      <w:lvlJc w:val="left"/>
      <w:pPr>
        <w:tabs>
          <w:tab w:val="num" w:pos="1047"/>
        </w:tabs>
        <w:ind w:left="1047" w:hanging="480"/>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CDF4243"/>
    <w:multiLevelType w:val="multilevel"/>
    <w:tmpl w:val="72E05CA6"/>
    <w:lvl w:ilvl="0">
      <w:start w:val="6"/>
      <w:numFmt w:val="decimal"/>
      <w:lvlText w:val="%1."/>
      <w:lvlJc w:val="left"/>
      <w:pPr>
        <w:ind w:left="360" w:hanging="360"/>
      </w:pPr>
      <w:rPr>
        <w:rFonts w:hint="default"/>
      </w:rPr>
    </w:lvl>
    <w:lvl w:ilvl="1">
      <w:start w:val="5"/>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39">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D9B4447"/>
    <w:multiLevelType w:val="multilevel"/>
    <w:tmpl w:val="D6E0F19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06710C0"/>
    <w:multiLevelType w:val="multilevel"/>
    <w:tmpl w:val="8166A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9D1765"/>
    <w:multiLevelType w:val="hybridMultilevel"/>
    <w:tmpl w:val="596ACF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61302A"/>
    <w:multiLevelType w:val="multilevel"/>
    <w:tmpl w:val="2B582730"/>
    <w:numStyleLink w:val="Styl1"/>
  </w:abstractNum>
  <w:abstractNum w:abstractNumId="46">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9">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52615D2"/>
    <w:multiLevelType w:val="multilevel"/>
    <w:tmpl w:val="90DCBD24"/>
    <w:lvl w:ilvl="0">
      <w:start w:val="6"/>
      <w:numFmt w:val="decimal"/>
      <w:lvlText w:val="%1."/>
      <w:lvlJc w:val="left"/>
      <w:pPr>
        <w:ind w:left="360" w:hanging="360"/>
      </w:pPr>
      <w:rPr>
        <w:rFonts w:hint="default"/>
      </w:rPr>
    </w:lvl>
    <w:lvl w:ilvl="1">
      <w:start w:val="5"/>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53">
    <w:nsid w:val="76D352DC"/>
    <w:multiLevelType w:val="hybridMultilevel"/>
    <w:tmpl w:val="05F6F246"/>
    <w:lvl w:ilvl="0" w:tplc="02167B38">
      <w:numFmt w:val="bullet"/>
      <w:lvlText w:val="-"/>
      <w:lvlJc w:val="left"/>
      <w:pPr>
        <w:ind w:left="2770" w:hanging="360"/>
      </w:pPr>
      <w:rPr>
        <w:rFonts w:ascii="Times New Roman" w:eastAsia="Calibri" w:hAnsi="Times New Roman" w:cs="Times New Roman" w:hint="default"/>
      </w:rPr>
    </w:lvl>
    <w:lvl w:ilvl="1" w:tplc="04050003" w:tentative="1">
      <w:start w:val="1"/>
      <w:numFmt w:val="bullet"/>
      <w:lvlText w:val="o"/>
      <w:lvlJc w:val="left"/>
      <w:pPr>
        <w:ind w:left="3490" w:hanging="360"/>
      </w:pPr>
      <w:rPr>
        <w:rFonts w:ascii="Courier New" w:hAnsi="Courier New" w:cs="Courier New" w:hint="default"/>
      </w:rPr>
    </w:lvl>
    <w:lvl w:ilvl="2" w:tplc="04050005" w:tentative="1">
      <w:start w:val="1"/>
      <w:numFmt w:val="bullet"/>
      <w:lvlText w:val=""/>
      <w:lvlJc w:val="left"/>
      <w:pPr>
        <w:ind w:left="4210" w:hanging="360"/>
      </w:pPr>
      <w:rPr>
        <w:rFonts w:ascii="Wingdings" w:hAnsi="Wingdings" w:hint="default"/>
      </w:rPr>
    </w:lvl>
    <w:lvl w:ilvl="3" w:tplc="04050001" w:tentative="1">
      <w:start w:val="1"/>
      <w:numFmt w:val="bullet"/>
      <w:lvlText w:val=""/>
      <w:lvlJc w:val="left"/>
      <w:pPr>
        <w:ind w:left="4930" w:hanging="360"/>
      </w:pPr>
      <w:rPr>
        <w:rFonts w:ascii="Symbol" w:hAnsi="Symbol" w:hint="default"/>
      </w:rPr>
    </w:lvl>
    <w:lvl w:ilvl="4" w:tplc="04050003" w:tentative="1">
      <w:start w:val="1"/>
      <w:numFmt w:val="bullet"/>
      <w:lvlText w:val="o"/>
      <w:lvlJc w:val="left"/>
      <w:pPr>
        <w:ind w:left="5650" w:hanging="360"/>
      </w:pPr>
      <w:rPr>
        <w:rFonts w:ascii="Courier New" w:hAnsi="Courier New" w:cs="Courier New" w:hint="default"/>
      </w:rPr>
    </w:lvl>
    <w:lvl w:ilvl="5" w:tplc="04050005" w:tentative="1">
      <w:start w:val="1"/>
      <w:numFmt w:val="bullet"/>
      <w:lvlText w:val=""/>
      <w:lvlJc w:val="left"/>
      <w:pPr>
        <w:ind w:left="6370" w:hanging="360"/>
      </w:pPr>
      <w:rPr>
        <w:rFonts w:ascii="Wingdings" w:hAnsi="Wingdings" w:hint="default"/>
      </w:rPr>
    </w:lvl>
    <w:lvl w:ilvl="6" w:tplc="04050001" w:tentative="1">
      <w:start w:val="1"/>
      <w:numFmt w:val="bullet"/>
      <w:lvlText w:val=""/>
      <w:lvlJc w:val="left"/>
      <w:pPr>
        <w:ind w:left="7090" w:hanging="360"/>
      </w:pPr>
      <w:rPr>
        <w:rFonts w:ascii="Symbol" w:hAnsi="Symbol" w:hint="default"/>
      </w:rPr>
    </w:lvl>
    <w:lvl w:ilvl="7" w:tplc="04050003" w:tentative="1">
      <w:start w:val="1"/>
      <w:numFmt w:val="bullet"/>
      <w:lvlText w:val="o"/>
      <w:lvlJc w:val="left"/>
      <w:pPr>
        <w:ind w:left="7810" w:hanging="360"/>
      </w:pPr>
      <w:rPr>
        <w:rFonts w:ascii="Courier New" w:hAnsi="Courier New" w:cs="Courier New" w:hint="default"/>
      </w:rPr>
    </w:lvl>
    <w:lvl w:ilvl="8" w:tplc="04050005" w:tentative="1">
      <w:start w:val="1"/>
      <w:numFmt w:val="bullet"/>
      <w:lvlText w:val=""/>
      <w:lvlJc w:val="left"/>
      <w:pPr>
        <w:ind w:left="8530" w:hanging="360"/>
      </w:pPr>
      <w:rPr>
        <w:rFonts w:ascii="Wingdings" w:hAnsi="Wingdings" w:hint="default"/>
      </w:rPr>
    </w:lvl>
  </w:abstractNum>
  <w:abstractNum w:abstractNumId="54">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5">
    <w:nsid w:val="7F4A7BBE"/>
    <w:multiLevelType w:val="multilevel"/>
    <w:tmpl w:val="79A66E4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numFmt w:val="bullet"/>
      <w:lvlText w:val="-"/>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6"/>
  </w:num>
  <w:num w:numId="3">
    <w:abstractNumId w:val="51"/>
  </w:num>
  <w:num w:numId="4">
    <w:abstractNumId w:val="33"/>
  </w:num>
  <w:num w:numId="5">
    <w:abstractNumId w:val="46"/>
  </w:num>
  <w:num w:numId="6">
    <w:abstractNumId w:val="12"/>
  </w:num>
  <w:num w:numId="7">
    <w:abstractNumId w:val="17"/>
  </w:num>
  <w:num w:numId="8">
    <w:abstractNumId w:val="49"/>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31"/>
  </w:num>
  <w:num w:numId="13">
    <w:abstractNumId w:val="22"/>
  </w:num>
  <w:num w:numId="14">
    <w:abstractNumId w:val="32"/>
  </w:num>
  <w:num w:numId="15">
    <w:abstractNumId w:val="30"/>
    <w:lvlOverride w:ilvl="0">
      <w:lvl w:ilvl="0">
        <w:numFmt w:val="decimal"/>
        <w:lvlText w:val=""/>
        <w:lvlJc w:val="left"/>
      </w:lvl>
    </w:lvlOverride>
    <w:lvlOverride w:ilvl="1">
      <w:lvl w:ilvl="1">
        <w:start w:val="1"/>
        <w:numFmt w:val="decimal"/>
        <w:lvlText w:val="%1.%2."/>
        <w:lvlJc w:val="left"/>
        <w:pPr>
          <w:ind w:left="360" w:hanging="360"/>
        </w:pPr>
        <w:rPr>
          <w:rFonts w:hint="default"/>
          <w:b w:val="0"/>
          <w:strike w:val="0"/>
        </w:rPr>
      </w:lvl>
    </w:lvlOverride>
  </w:num>
  <w:num w:numId="16">
    <w:abstractNumId w:val="14"/>
  </w:num>
  <w:num w:numId="17">
    <w:abstractNumId w:val="21"/>
  </w:num>
  <w:num w:numId="18">
    <w:abstractNumId w:val="27"/>
  </w:num>
  <w:num w:numId="19">
    <w:abstractNumId w:val="47"/>
  </w:num>
  <w:num w:numId="20">
    <w:abstractNumId w:val="1"/>
  </w:num>
  <w:num w:numId="21">
    <w:abstractNumId w:val="50"/>
  </w:num>
  <w:num w:numId="22">
    <w:abstractNumId w:val="24"/>
  </w:num>
  <w:num w:numId="23">
    <w:abstractNumId w:val="45"/>
  </w:num>
  <w:num w:numId="24">
    <w:abstractNumId w:val="16"/>
  </w:num>
  <w:num w:numId="25">
    <w:abstractNumId w:val="40"/>
  </w:num>
  <w:num w:numId="26">
    <w:abstractNumId w:val="35"/>
  </w:num>
  <w:num w:numId="27">
    <w:abstractNumId w:val="25"/>
  </w:num>
  <w:num w:numId="28">
    <w:abstractNumId w:val="39"/>
  </w:num>
  <w:num w:numId="29">
    <w:abstractNumId w:val="41"/>
  </w:num>
  <w:num w:numId="30">
    <w:abstractNumId w:val="44"/>
  </w:num>
  <w:num w:numId="31">
    <w:abstractNumId w:val="15"/>
  </w:num>
  <w:num w:numId="32">
    <w:abstractNumId w:val="5"/>
  </w:num>
  <w:num w:numId="33">
    <w:abstractNumId w:val="3"/>
  </w:num>
  <w:num w:numId="34">
    <w:abstractNumId w:val="48"/>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54"/>
  </w:num>
  <w:num w:numId="40">
    <w:abstractNumId w:val="42"/>
  </w:num>
  <w:num w:numId="41">
    <w:abstractNumId w:val="10"/>
  </w:num>
  <w:num w:numId="42">
    <w:abstractNumId w:val="7"/>
  </w:num>
  <w:num w:numId="43">
    <w:abstractNumId w:val="2"/>
  </w:num>
  <w:num w:numId="44">
    <w:abstractNumId w:val="6"/>
  </w:num>
  <w:num w:numId="45">
    <w:abstractNumId w:val="28"/>
  </w:num>
  <w:num w:numId="46">
    <w:abstractNumId w:val="23"/>
  </w:num>
  <w:num w:numId="47">
    <w:abstractNumId w:val="1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8"/>
  </w:num>
  <w:num w:numId="51">
    <w:abstractNumId w:val="53"/>
  </w:num>
  <w:num w:numId="52">
    <w:abstractNumId w:val="43"/>
  </w:num>
  <w:num w:numId="53">
    <w:abstractNumId w:val="37"/>
  </w:num>
  <w:num w:numId="54">
    <w:abstractNumId w:val="52"/>
  </w:num>
  <w:num w:numId="55">
    <w:abstractNumId w:val="20"/>
  </w:num>
  <w:num w:numId="56">
    <w:abstractNumId w:val="34"/>
  </w:num>
  <w:num w:numId="57">
    <w:abstractNumId w:val="9"/>
  </w:num>
  <w:num w:numId="58">
    <w:abstractNumId w:val="29"/>
  </w:num>
  <w:num w:numId="59">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1986"/>
  </w:hdrShapeDefaults>
  <w:footnotePr>
    <w:footnote w:id="-1"/>
    <w:footnote w:id="0"/>
  </w:footnotePr>
  <w:endnotePr>
    <w:endnote w:id="-1"/>
    <w:endnote w:id="0"/>
  </w:endnotePr>
  <w:compat/>
  <w:rsids>
    <w:rsidRoot w:val="00AC5768"/>
    <w:rsid w:val="00000342"/>
    <w:rsid w:val="00013126"/>
    <w:rsid w:val="00015132"/>
    <w:rsid w:val="00020500"/>
    <w:rsid w:val="000254CD"/>
    <w:rsid w:val="00030D12"/>
    <w:rsid w:val="00030F90"/>
    <w:rsid w:val="00031D61"/>
    <w:rsid w:val="00033D7C"/>
    <w:rsid w:val="0003734A"/>
    <w:rsid w:val="000459AC"/>
    <w:rsid w:val="00046CD4"/>
    <w:rsid w:val="00051DD5"/>
    <w:rsid w:val="00053740"/>
    <w:rsid w:val="00061A4A"/>
    <w:rsid w:val="00067A6F"/>
    <w:rsid w:val="00071F0B"/>
    <w:rsid w:val="00072689"/>
    <w:rsid w:val="00074B62"/>
    <w:rsid w:val="000752E4"/>
    <w:rsid w:val="0007538A"/>
    <w:rsid w:val="00075704"/>
    <w:rsid w:val="0008348D"/>
    <w:rsid w:val="00087C72"/>
    <w:rsid w:val="00096271"/>
    <w:rsid w:val="000A1395"/>
    <w:rsid w:val="000A3512"/>
    <w:rsid w:val="000A3AB5"/>
    <w:rsid w:val="000B1627"/>
    <w:rsid w:val="000B1DE7"/>
    <w:rsid w:val="000C171C"/>
    <w:rsid w:val="000C26A4"/>
    <w:rsid w:val="000C2ACC"/>
    <w:rsid w:val="000D0729"/>
    <w:rsid w:val="000D3160"/>
    <w:rsid w:val="000D326C"/>
    <w:rsid w:val="000D4D40"/>
    <w:rsid w:val="000E0558"/>
    <w:rsid w:val="000E4DCA"/>
    <w:rsid w:val="000E4E82"/>
    <w:rsid w:val="000E7BEB"/>
    <w:rsid w:val="00103A01"/>
    <w:rsid w:val="00104927"/>
    <w:rsid w:val="00106252"/>
    <w:rsid w:val="00107181"/>
    <w:rsid w:val="00112E66"/>
    <w:rsid w:val="00120151"/>
    <w:rsid w:val="001226BD"/>
    <w:rsid w:val="00125C05"/>
    <w:rsid w:val="00126605"/>
    <w:rsid w:val="001273FC"/>
    <w:rsid w:val="001302A7"/>
    <w:rsid w:val="00131C73"/>
    <w:rsid w:val="00140CB0"/>
    <w:rsid w:val="001421EC"/>
    <w:rsid w:val="0014526D"/>
    <w:rsid w:val="001469E7"/>
    <w:rsid w:val="00152B75"/>
    <w:rsid w:val="00154D06"/>
    <w:rsid w:val="0015740D"/>
    <w:rsid w:val="0016717F"/>
    <w:rsid w:val="00167870"/>
    <w:rsid w:val="00173E51"/>
    <w:rsid w:val="0018430E"/>
    <w:rsid w:val="001853F8"/>
    <w:rsid w:val="00192D1B"/>
    <w:rsid w:val="001A658E"/>
    <w:rsid w:val="001B0FDE"/>
    <w:rsid w:val="001B19D1"/>
    <w:rsid w:val="001B7CF0"/>
    <w:rsid w:val="001C27F0"/>
    <w:rsid w:val="001C2C11"/>
    <w:rsid w:val="001C442C"/>
    <w:rsid w:val="001C5042"/>
    <w:rsid w:val="001D0306"/>
    <w:rsid w:val="001D13C7"/>
    <w:rsid w:val="001D6653"/>
    <w:rsid w:val="001E0A89"/>
    <w:rsid w:val="001F02AF"/>
    <w:rsid w:val="001F0A6D"/>
    <w:rsid w:val="001F1187"/>
    <w:rsid w:val="0020155C"/>
    <w:rsid w:val="00204EDC"/>
    <w:rsid w:val="00207D51"/>
    <w:rsid w:val="00212846"/>
    <w:rsid w:val="00214909"/>
    <w:rsid w:val="00217BC9"/>
    <w:rsid w:val="00220840"/>
    <w:rsid w:val="00224B78"/>
    <w:rsid w:val="00232FEB"/>
    <w:rsid w:val="00233DAE"/>
    <w:rsid w:val="0023679A"/>
    <w:rsid w:val="00237A56"/>
    <w:rsid w:val="00243A40"/>
    <w:rsid w:val="002456AE"/>
    <w:rsid w:val="00246E31"/>
    <w:rsid w:val="00291EC1"/>
    <w:rsid w:val="002A0B9F"/>
    <w:rsid w:val="002A189A"/>
    <w:rsid w:val="002A3411"/>
    <w:rsid w:val="002B1599"/>
    <w:rsid w:val="002B3378"/>
    <w:rsid w:val="002B70E2"/>
    <w:rsid w:val="002B7C03"/>
    <w:rsid w:val="002C09FA"/>
    <w:rsid w:val="002C1996"/>
    <w:rsid w:val="002C2F3F"/>
    <w:rsid w:val="002C75DF"/>
    <w:rsid w:val="002D1AFB"/>
    <w:rsid w:val="002D364C"/>
    <w:rsid w:val="002E7E7D"/>
    <w:rsid w:val="002F3783"/>
    <w:rsid w:val="002F3CA1"/>
    <w:rsid w:val="002F545C"/>
    <w:rsid w:val="002F6FCC"/>
    <w:rsid w:val="002F75ED"/>
    <w:rsid w:val="00304F1B"/>
    <w:rsid w:val="00310CC2"/>
    <w:rsid w:val="0031247C"/>
    <w:rsid w:val="00312833"/>
    <w:rsid w:val="003129F0"/>
    <w:rsid w:val="00317363"/>
    <w:rsid w:val="00326732"/>
    <w:rsid w:val="003271A3"/>
    <w:rsid w:val="00333FE2"/>
    <w:rsid w:val="00336750"/>
    <w:rsid w:val="00347642"/>
    <w:rsid w:val="003508D8"/>
    <w:rsid w:val="003520A9"/>
    <w:rsid w:val="003539F5"/>
    <w:rsid w:val="00353F6C"/>
    <w:rsid w:val="003567CA"/>
    <w:rsid w:val="00372150"/>
    <w:rsid w:val="00377EA4"/>
    <w:rsid w:val="0038258A"/>
    <w:rsid w:val="00394A17"/>
    <w:rsid w:val="003A2B2E"/>
    <w:rsid w:val="003B1BC3"/>
    <w:rsid w:val="003B1DB6"/>
    <w:rsid w:val="003B26A7"/>
    <w:rsid w:val="003B629D"/>
    <w:rsid w:val="003B6F7A"/>
    <w:rsid w:val="003B7B9D"/>
    <w:rsid w:val="003D135A"/>
    <w:rsid w:val="003D377A"/>
    <w:rsid w:val="003F18BE"/>
    <w:rsid w:val="003F5573"/>
    <w:rsid w:val="00410515"/>
    <w:rsid w:val="004117A8"/>
    <w:rsid w:val="0041394D"/>
    <w:rsid w:val="004140BC"/>
    <w:rsid w:val="00416BF5"/>
    <w:rsid w:val="0042325E"/>
    <w:rsid w:val="004262A1"/>
    <w:rsid w:val="00440C04"/>
    <w:rsid w:val="004428D2"/>
    <w:rsid w:val="0044487C"/>
    <w:rsid w:val="0044739A"/>
    <w:rsid w:val="00447D9D"/>
    <w:rsid w:val="004547E1"/>
    <w:rsid w:val="0046246E"/>
    <w:rsid w:val="0046437F"/>
    <w:rsid w:val="00480C62"/>
    <w:rsid w:val="0048383B"/>
    <w:rsid w:val="0049198F"/>
    <w:rsid w:val="004972A0"/>
    <w:rsid w:val="004B09E8"/>
    <w:rsid w:val="004B55D5"/>
    <w:rsid w:val="004C64AA"/>
    <w:rsid w:val="004C7B6B"/>
    <w:rsid w:val="004D2C04"/>
    <w:rsid w:val="004D5CEB"/>
    <w:rsid w:val="004E4E12"/>
    <w:rsid w:val="004E6A20"/>
    <w:rsid w:val="004E7733"/>
    <w:rsid w:val="004F3840"/>
    <w:rsid w:val="004F60DE"/>
    <w:rsid w:val="004F67C1"/>
    <w:rsid w:val="00500182"/>
    <w:rsid w:val="00505280"/>
    <w:rsid w:val="00510E63"/>
    <w:rsid w:val="005118C5"/>
    <w:rsid w:val="005165E3"/>
    <w:rsid w:val="00524D30"/>
    <w:rsid w:val="00534DF0"/>
    <w:rsid w:val="00542ACD"/>
    <w:rsid w:val="00542D9D"/>
    <w:rsid w:val="00554051"/>
    <w:rsid w:val="005541F0"/>
    <w:rsid w:val="005552E5"/>
    <w:rsid w:val="0055701F"/>
    <w:rsid w:val="005570D5"/>
    <w:rsid w:val="005610E5"/>
    <w:rsid w:val="005749DD"/>
    <w:rsid w:val="00575771"/>
    <w:rsid w:val="005763ED"/>
    <w:rsid w:val="00580A64"/>
    <w:rsid w:val="005861FD"/>
    <w:rsid w:val="00592E95"/>
    <w:rsid w:val="00594D24"/>
    <w:rsid w:val="005A3D41"/>
    <w:rsid w:val="005A54A7"/>
    <w:rsid w:val="005A6EEE"/>
    <w:rsid w:val="005B0E78"/>
    <w:rsid w:val="005C6CD1"/>
    <w:rsid w:val="005F1A2D"/>
    <w:rsid w:val="005F2436"/>
    <w:rsid w:val="005F5BAA"/>
    <w:rsid w:val="00604E6A"/>
    <w:rsid w:val="00610789"/>
    <w:rsid w:val="00611908"/>
    <w:rsid w:val="00611A22"/>
    <w:rsid w:val="00626F39"/>
    <w:rsid w:val="0062707B"/>
    <w:rsid w:val="00651498"/>
    <w:rsid w:val="00654090"/>
    <w:rsid w:val="00662FF1"/>
    <w:rsid w:val="00665834"/>
    <w:rsid w:val="0067740A"/>
    <w:rsid w:val="00677B66"/>
    <w:rsid w:val="006822E6"/>
    <w:rsid w:val="00684873"/>
    <w:rsid w:val="00685175"/>
    <w:rsid w:val="00690553"/>
    <w:rsid w:val="00693951"/>
    <w:rsid w:val="00693A6B"/>
    <w:rsid w:val="0069613B"/>
    <w:rsid w:val="006A3645"/>
    <w:rsid w:val="006B10C2"/>
    <w:rsid w:val="006B166A"/>
    <w:rsid w:val="006B4280"/>
    <w:rsid w:val="006B6BB6"/>
    <w:rsid w:val="006C2199"/>
    <w:rsid w:val="006C3A05"/>
    <w:rsid w:val="006D5985"/>
    <w:rsid w:val="006E2CB5"/>
    <w:rsid w:val="006F0CBC"/>
    <w:rsid w:val="00710F35"/>
    <w:rsid w:val="00712925"/>
    <w:rsid w:val="00730120"/>
    <w:rsid w:val="00730B81"/>
    <w:rsid w:val="0074798E"/>
    <w:rsid w:val="00767EFA"/>
    <w:rsid w:val="00773064"/>
    <w:rsid w:val="00775C56"/>
    <w:rsid w:val="00782ABC"/>
    <w:rsid w:val="00783FC0"/>
    <w:rsid w:val="007A1E38"/>
    <w:rsid w:val="007A2706"/>
    <w:rsid w:val="007A3276"/>
    <w:rsid w:val="007A3A7B"/>
    <w:rsid w:val="007A490D"/>
    <w:rsid w:val="007B2AFC"/>
    <w:rsid w:val="007B61A6"/>
    <w:rsid w:val="007C21CE"/>
    <w:rsid w:val="007C39C2"/>
    <w:rsid w:val="007C47F5"/>
    <w:rsid w:val="007E5920"/>
    <w:rsid w:val="007E5D31"/>
    <w:rsid w:val="007E61C2"/>
    <w:rsid w:val="007E6FFE"/>
    <w:rsid w:val="007E78AE"/>
    <w:rsid w:val="007F4115"/>
    <w:rsid w:val="008035ED"/>
    <w:rsid w:val="00804AD1"/>
    <w:rsid w:val="0081482B"/>
    <w:rsid w:val="008211EC"/>
    <w:rsid w:val="00824F12"/>
    <w:rsid w:val="00836395"/>
    <w:rsid w:val="00841DAD"/>
    <w:rsid w:val="008527BA"/>
    <w:rsid w:val="00852C10"/>
    <w:rsid w:val="008538A7"/>
    <w:rsid w:val="00856A6E"/>
    <w:rsid w:val="00860267"/>
    <w:rsid w:val="00862F57"/>
    <w:rsid w:val="0088726E"/>
    <w:rsid w:val="00891109"/>
    <w:rsid w:val="008A0F33"/>
    <w:rsid w:val="008A43C3"/>
    <w:rsid w:val="008B0335"/>
    <w:rsid w:val="008B3EBF"/>
    <w:rsid w:val="008B7E06"/>
    <w:rsid w:val="008C3F69"/>
    <w:rsid w:val="008D4607"/>
    <w:rsid w:val="008D6107"/>
    <w:rsid w:val="008F0AD6"/>
    <w:rsid w:val="008F2E6E"/>
    <w:rsid w:val="008F2FAC"/>
    <w:rsid w:val="00906028"/>
    <w:rsid w:val="00921EC9"/>
    <w:rsid w:val="00922294"/>
    <w:rsid w:val="009239D9"/>
    <w:rsid w:val="00925C30"/>
    <w:rsid w:val="00934241"/>
    <w:rsid w:val="00935BAD"/>
    <w:rsid w:val="00944125"/>
    <w:rsid w:val="00944FB8"/>
    <w:rsid w:val="00952395"/>
    <w:rsid w:val="00961294"/>
    <w:rsid w:val="00962C22"/>
    <w:rsid w:val="00965803"/>
    <w:rsid w:val="00966812"/>
    <w:rsid w:val="009813A3"/>
    <w:rsid w:val="009944BF"/>
    <w:rsid w:val="009A3A95"/>
    <w:rsid w:val="009A63D2"/>
    <w:rsid w:val="009A6767"/>
    <w:rsid w:val="009B17FB"/>
    <w:rsid w:val="009B1A62"/>
    <w:rsid w:val="009B2C8E"/>
    <w:rsid w:val="009F14EE"/>
    <w:rsid w:val="009F606D"/>
    <w:rsid w:val="00A10441"/>
    <w:rsid w:val="00A10A44"/>
    <w:rsid w:val="00A160A6"/>
    <w:rsid w:val="00A24CFF"/>
    <w:rsid w:val="00A25D41"/>
    <w:rsid w:val="00A425E1"/>
    <w:rsid w:val="00A431EF"/>
    <w:rsid w:val="00A45B3B"/>
    <w:rsid w:val="00A55746"/>
    <w:rsid w:val="00A75C05"/>
    <w:rsid w:val="00A76FD7"/>
    <w:rsid w:val="00A80BFF"/>
    <w:rsid w:val="00A85EF5"/>
    <w:rsid w:val="00A92C10"/>
    <w:rsid w:val="00A930AA"/>
    <w:rsid w:val="00AA450C"/>
    <w:rsid w:val="00AB651B"/>
    <w:rsid w:val="00AC2ABE"/>
    <w:rsid w:val="00AC5768"/>
    <w:rsid w:val="00AC6949"/>
    <w:rsid w:val="00AC6D28"/>
    <w:rsid w:val="00AD00DD"/>
    <w:rsid w:val="00AD066E"/>
    <w:rsid w:val="00AD0AF1"/>
    <w:rsid w:val="00AD5740"/>
    <w:rsid w:val="00AD5F30"/>
    <w:rsid w:val="00AD6158"/>
    <w:rsid w:val="00AE15CD"/>
    <w:rsid w:val="00AE6342"/>
    <w:rsid w:val="00AF3CD8"/>
    <w:rsid w:val="00AF49E6"/>
    <w:rsid w:val="00B064BC"/>
    <w:rsid w:val="00B06EDE"/>
    <w:rsid w:val="00B179D9"/>
    <w:rsid w:val="00B2173F"/>
    <w:rsid w:val="00B2483C"/>
    <w:rsid w:val="00B259AA"/>
    <w:rsid w:val="00B336D5"/>
    <w:rsid w:val="00B37406"/>
    <w:rsid w:val="00B41C40"/>
    <w:rsid w:val="00B43E6C"/>
    <w:rsid w:val="00B54759"/>
    <w:rsid w:val="00B60077"/>
    <w:rsid w:val="00B64A21"/>
    <w:rsid w:val="00B67B80"/>
    <w:rsid w:val="00B703A3"/>
    <w:rsid w:val="00B76051"/>
    <w:rsid w:val="00B83923"/>
    <w:rsid w:val="00BA1D2F"/>
    <w:rsid w:val="00BA6C73"/>
    <w:rsid w:val="00BC2F30"/>
    <w:rsid w:val="00BC4890"/>
    <w:rsid w:val="00BC5FED"/>
    <w:rsid w:val="00BD160A"/>
    <w:rsid w:val="00BD5E66"/>
    <w:rsid w:val="00BD7ACE"/>
    <w:rsid w:val="00BE01BC"/>
    <w:rsid w:val="00BE47C5"/>
    <w:rsid w:val="00BE485A"/>
    <w:rsid w:val="00BE6C63"/>
    <w:rsid w:val="00BF1EA2"/>
    <w:rsid w:val="00BF27C3"/>
    <w:rsid w:val="00BF2914"/>
    <w:rsid w:val="00BF3D19"/>
    <w:rsid w:val="00C01A28"/>
    <w:rsid w:val="00C1176C"/>
    <w:rsid w:val="00C31011"/>
    <w:rsid w:val="00C35F50"/>
    <w:rsid w:val="00C46DAE"/>
    <w:rsid w:val="00C57E70"/>
    <w:rsid w:val="00C74E00"/>
    <w:rsid w:val="00C815FB"/>
    <w:rsid w:val="00C86254"/>
    <w:rsid w:val="00C95A5C"/>
    <w:rsid w:val="00CA4C7D"/>
    <w:rsid w:val="00CB42B2"/>
    <w:rsid w:val="00CB4EEB"/>
    <w:rsid w:val="00CB7616"/>
    <w:rsid w:val="00CC4360"/>
    <w:rsid w:val="00CC4FAF"/>
    <w:rsid w:val="00CC5312"/>
    <w:rsid w:val="00CD0F4A"/>
    <w:rsid w:val="00CD31A9"/>
    <w:rsid w:val="00CD46F2"/>
    <w:rsid w:val="00CE702F"/>
    <w:rsid w:val="00CE7472"/>
    <w:rsid w:val="00CF45FF"/>
    <w:rsid w:val="00D02D8C"/>
    <w:rsid w:val="00D04309"/>
    <w:rsid w:val="00D07042"/>
    <w:rsid w:val="00D10B86"/>
    <w:rsid w:val="00D17ADD"/>
    <w:rsid w:val="00D2587A"/>
    <w:rsid w:val="00D27F5A"/>
    <w:rsid w:val="00D3442B"/>
    <w:rsid w:val="00D34862"/>
    <w:rsid w:val="00D53BF5"/>
    <w:rsid w:val="00D569AC"/>
    <w:rsid w:val="00D573E4"/>
    <w:rsid w:val="00D57F5A"/>
    <w:rsid w:val="00D650B8"/>
    <w:rsid w:val="00D66C54"/>
    <w:rsid w:val="00D74338"/>
    <w:rsid w:val="00D756A5"/>
    <w:rsid w:val="00D76CD3"/>
    <w:rsid w:val="00D87FAA"/>
    <w:rsid w:val="00D900AD"/>
    <w:rsid w:val="00DB5731"/>
    <w:rsid w:val="00DB718E"/>
    <w:rsid w:val="00DC41FE"/>
    <w:rsid w:val="00DC48ED"/>
    <w:rsid w:val="00DD00EC"/>
    <w:rsid w:val="00DD21F4"/>
    <w:rsid w:val="00DE1E54"/>
    <w:rsid w:val="00DE3AEE"/>
    <w:rsid w:val="00DE3C7E"/>
    <w:rsid w:val="00DE4FF3"/>
    <w:rsid w:val="00DF4C0B"/>
    <w:rsid w:val="00DF5FA3"/>
    <w:rsid w:val="00E031C4"/>
    <w:rsid w:val="00E1038B"/>
    <w:rsid w:val="00E10B97"/>
    <w:rsid w:val="00E12AE9"/>
    <w:rsid w:val="00E12C7B"/>
    <w:rsid w:val="00E12CB4"/>
    <w:rsid w:val="00E1499B"/>
    <w:rsid w:val="00E17BAF"/>
    <w:rsid w:val="00E21379"/>
    <w:rsid w:val="00E22C04"/>
    <w:rsid w:val="00E27BE1"/>
    <w:rsid w:val="00E331F9"/>
    <w:rsid w:val="00E33364"/>
    <w:rsid w:val="00E41963"/>
    <w:rsid w:val="00E466F5"/>
    <w:rsid w:val="00E46F1C"/>
    <w:rsid w:val="00E508A9"/>
    <w:rsid w:val="00E51511"/>
    <w:rsid w:val="00E60CDF"/>
    <w:rsid w:val="00E629DB"/>
    <w:rsid w:val="00E63D6F"/>
    <w:rsid w:val="00E705FA"/>
    <w:rsid w:val="00E734E6"/>
    <w:rsid w:val="00E7444C"/>
    <w:rsid w:val="00E7623C"/>
    <w:rsid w:val="00E76FE4"/>
    <w:rsid w:val="00E858AD"/>
    <w:rsid w:val="00E97CC8"/>
    <w:rsid w:val="00EA38D9"/>
    <w:rsid w:val="00EA4038"/>
    <w:rsid w:val="00EA78EB"/>
    <w:rsid w:val="00EB26E0"/>
    <w:rsid w:val="00EC746D"/>
    <w:rsid w:val="00ED25BD"/>
    <w:rsid w:val="00EE2063"/>
    <w:rsid w:val="00EE5713"/>
    <w:rsid w:val="00EE6DB7"/>
    <w:rsid w:val="00EF3CA2"/>
    <w:rsid w:val="00EF6BDF"/>
    <w:rsid w:val="00EF722E"/>
    <w:rsid w:val="00F0009F"/>
    <w:rsid w:val="00F0317A"/>
    <w:rsid w:val="00F03583"/>
    <w:rsid w:val="00F15B75"/>
    <w:rsid w:val="00F20656"/>
    <w:rsid w:val="00F21E0F"/>
    <w:rsid w:val="00F21F5C"/>
    <w:rsid w:val="00F31595"/>
    <w:rsid w:val="00F40C7D"/>
    <w:rsid w:val="00F4292D"/>
    <w:rsid w:val="00F50C1A"/>
    <w:rsid w:val="00F578D9"/>
    <w:rsid w:val="00F61A17"/>
    <w:rsid w:val="00F61F11"/>
    <w:rsid w:val="00F62707"/>
    <w:rsid w:val="00F62BA3"/>
    <w:rsid w:val="00F62DF3"/>
    <w:rsid w:val="00F65F1A"/>
    <w:rsid w:val="00F714E2"/>
    <w:rsid w:val="00F83A87"/>
    <w:rsid w:val="00F852E2"/>
    <w:rsid w:val="00F86D36"/>
    <w:rsid w:val="00F90F87"/>
    <w:rsid w:val="00FA31BD"/>
    <w:rsid w:val="00FA5DE3"/>
    <w:rsid w:val="00FA70D8"/>
    <w:rsid w:val="00FC44B7"/>
    <w:rsid w:val="00FC6A81"/>
    <w:rsid w:val="00FD4B1A"/>
    <w:rsid w:val="00FD4EB9"/>
    <w:rsid w:val="00FE1191"/>
    <w:rsid w:val="00FE359E"/>
    <w:rsid w:val="00FF33E7"/>
    <w:rsid w:val="00FF6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8"/>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32"/>
      </w:numPr>
    </w:pPr>
  </w:style>
  <w:style w:type="paragraph" w:customStyle="1" w:styleId="Level1">
    <w:name w:val="Level 1"/>
    <w:basedOn w:val="Normln"/>
    <w:next w:val="Normln"/>
    <w:rsid w:val="00580A64"/>
    <w:pPr>
      <w:keepNext/>
      <w:numPr>
        <w:numId w:val="34"/>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4"/>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4"/>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4"/>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4"/>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4"/>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4"/>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4"/>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4"/>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paragraph" w:customStyle="1" w:styleId="Zkladntext21">
    <w:name w:val="Základní text 21"/>
    <w:basedOn w:val="Normln"/>
    <w:rsid w:val="00500182"/>
    <w:pPr>
      <w:widowControl w:val="0"/>
      <w:overflowPunct w:val="0"/>
      <w:autoSpaceDE w:val="0"/>
      <w:autoSpaceDN w:val="0"/>
      <w:adjustRightInd w:val="0"/>
      <w:spacing w:after="0" w:line="240" w:lineRule="atLeast"/>
      <w:ind w:left="709" w:hanging="283"/>
      <w:jc w:val="both"/>
    </w:pPr>
    <w:rPr>
      <w:rFonts w:ascii="Times New Roman" w:eastAsia="Times New Roman" w:hAnsi="Times New Roman"/>
      <w:sz w:val="24"/>
      <w:szCs w:val="20"/>
      <w:lang w:eastAsia="cs-CZ"/>
    </w:rPr>
  </w:style>
  <w:style w:type="numbering" w:customStyle="1" w:styleId="Styl71">
    <w:name w:val="Styl71"/>
    <w:rsid w:val="00654090"/>
  </w:style>
  <w:style w:type="character" w:styleId="Hypertextovodkaz">
    <w:name w:val="Hyperlink"/>
    <w:basedOn w:val="Standardnpsmoodstavce"/>
    <w:uiPriority w:val="99"/>
    <w:unhideWhenUsed/>
    <w:rsid w:val="00D3442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406600">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a\AppData\Local\Microsoft\Windows\INetCache\Content.Outlook\YZD2EP7S\ePodatelna@bil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9B93-1AB6-4181-8CE9-0D014F4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6944</Words>
  <Characters>40974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Ivana Merhoutová</cp:lastModifiedBy>
  <cp:revision>2</cp:revision>
  <cp:lastPrinted>2021-11-23T09:44:00Z</cp:lastPrinted>
  <dcterms:created xsi:type="dcterms:W3CDTF">2021-12-01T09:23:00Z</dcterms:created>
  <dcterms:modified xsi:type="dcterms:W3CDTF">2021-12-01T09:23:00Z</dcterms:modified>
</cp:coreProperties>
</file>