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0" w:rsidRPr="00807175" w:rsidRDefault="00F145B0" w:rsidP="00167F01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Bookman Old Style" w:hAnsi="Bookman Old Style" w:cs="Arial"/>
          <w:color w:val="FFFFFF" w:themeColor="background1"/>
          <w:sz w:val="28"/>
          <w:szCs w:val="22"/>
        </w:rPr>
      </w:pPr>
      <w:bookmarkStart w:id="0" w:name="_GoBack"/>
      <w:bookmarkEnd w:id="0"/>
      <w:r w:rsidRPr="00807175">
        <w:rPr>
          <w:rFonts w:ascii="Bookman Old Style" w:hAnsi="Bookman Old Style" w:cs="Arial"/>
          <w:color w:val="FFFFFF" w:themeColor="background1"/>
          <w:sz w:val="28"/>
          <w:szCs w:val="22"/>
        </w:rPr>
        <w:t>Krycí list nabídky</w:t>
      </w:r>
    </w:p>
    <w:p w:rsidR="00167F01" w:rsidRDefault="00167F01" w:rsidP="00580708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792BBA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podané v rámci </w:t>
      </w:r>
      <w:r w:rsidR="00775391" w:rsidRPr="00775391">
        <w:rPr>
          <w:rFonts w:ascii="Bookman Old Style" w:hAnsi="Bookman Old Style" w:cs="Arial"/>
          <w:b/>
          <w:sz w:val="20"/>
        </w:rPr>
        <w:t>otevřeného</w:t>
      </w:r>
      <w:r w:rsidRPr="00775391">
        <w:rPr>
          <w:rFonts w:ascii="Bookman Old Style" w:hAnsi="Bookman Old Style" w:cs="Arial"/>
          <w:b/>
          <w:sz w:val="20"/>
        </w:rPr>
        <w:t xml:space="preserve"> </w:t>
      </w:r>
      <w:r w:rsidR="00775391">
        <w:rPr>
          <w:rFonts w:ascii="Bookman Old Style" w:hAnsi="Bookman Old Style" w:cs="Arial"/>
          <w:b/>
          <w:sz w:val="20"/>
        </w:rPr>
        <w:t>nad</w:t>
      </w:r>
      <w:r w:rsidRPr="00795FD1">
        <w:rPr>
          <w:rFonts w:ascii="Bookman Old Style" w:hAnsi="Bookman Old Style" w:cs="Arial"/>
          <w:b/>
          <w:sz w:val="20"/>
        </w:rPr>
        <w:t>limitního</w:t>
      </w:r>
      <w:r w:rsidRPr="00807175">
        <w:rPr>
          <w:rFonts w:ascii="Bookman Old Style" w:hAnsi="Bookman Old Style" w:cs="Arial"/>
          <w:b/>
          <w:sz w:val="20"/>
        </w:rPr>
        <w:t xml:space="preserve"> řízení</w:t>
      </w:r>
      <w:r w:rsidRPr="00807175">
        <w:rPr>
          <w:rFonts w:ascii="Bookman Old Style" w:hAnsi="Bookman Old Style" w:cs="Arial"/>
          <w:sz w:val="20"/>
        </w:rPr>
        <w:t xml:space="preserve"> dle zákona č. 134/2016 Sb., o zadávání veřejných zakázek, ve znění pozdějších předpisů, na realizaci</w:t>
      </w:r>
      <w:r w:rsidRPr="00807175">
        <w:rPr>
          <w:rFonts w:ascii="Bookman Old Style" w:hAnsi="Bookman Old Style" w:cs="Arial"/>
          <w:b/>
          <w:sz w:val="20"/>
        </w:rPr>
        <w:t xml:space="preserve"> veřejné zakázky</w:t>
      </w:r>
      <w:r w:rsidRPr="00807175">
        <w:rPr>
          <w:rFonts w:ascii="Bookman Old Style" w:hAnsi="Bookman Old Style" w:cs="Arial"/>
          <w:sz w:val="20"/>
        </w:rPr>
        <w:t xml:space="preserve"> s názvem:</w:t>
      </w:r>
    </w:p>
    <w:p w:rsidR="00775391" w:rsidRDefault="00775391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</w:p>
    <w:p w:rsidR="00775391" w:rsidRDefault="00775391" w:rsidP="00792BBA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775391">
        <w:rPr>
          <w:rFonts w:ascii="Bookman Old Style" w:hAnsi="Bookman Old Style" w:cs="Arial"/>
          <w:b/>
          <w:sz w:val="32"/>
          <w:szCs w:val="32"/>
        </w:rPr>
        <w:t xml:space="preserve">„Stavební pozemky Za Chlumem, Bílina </w:t>
      </w:r>
    </w:p>
    <w:p w:rsidR="00A5260A" w:rsidRPr="00775391" w:rsidRDefault="00775391" w:rsidP="00792BBA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proofErr w:type="gramStart"/>
      <w:r w:rsidRPr="00775391">
        <w:rPr>
          <w:rFonts w:ascii="Bookman Old Style" w:hAnsi="Bookman Old Style" w:cs="Arial"/>
          <w:b/>
          <w:sz w:val="32"/>
          <w:szCs w:val="32"/>
        </w:rPr>
        <w:t>- I.etapa</w:t>
      </w:r>
      <w:proofErr w:type="gramEnd"/>
      <w:r w:rsidRPr="00775391">
        <w:rPr>
          <w:rFonts w:ascii="Bookman Old Style" w:hAnsi="Bookman Old Style" w:cs="Arial"/>
          <w:b/>
          <w:sz w:val="32"/>
          <w:szCs w:val="32"/>
        </w:rPr>
        <w:t xml:space="preserve"> / sektor B, C a D“</w:t>
      </w:r>
    </w:p>
    <w:p w:rsidR="00775391" w:rsidRDefault="00775391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</w:p>
    <w:tbl>
      <w:tblPr>
        <w:tblStyle w:val="Mkatabulky"/>
        <w:tblW w:w="9356" w:type="dxa"/>
        <w:tblInd w:w="250" w:type="dxa"/>
        <w:tblLook w:val="04A0"/>
      </w:tblPr>
      <w:tblGrid>
        <w:gridCol w:w="3119"/>
        <w:gridCol w:w="283"/>
        <w:gridCol w:w="1559"/>
        <w:gridCol w:w="2127"/>
        <w:gridCol w:w="2268"/>
      </w:tblGrid>
      <w:tr w:rsidR="00F145B0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Zadavatel</w:t>
            </w:r>
            <w:r w:rsidR="002B0562" w:rsidRPr="00167F01">
              <w:rPr>
                <w:rFonts w:ascii="Bookman Old Style" w:hAnsi="Bookman Old Style" w:cs="Arial"/>
                <w:b/>
                <w:caps/>
                <w:sz w:val="20"/>
              </w:rPr>
              <w:t>: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/>
              </w:rPr>
              <w:t>Město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proofErr w:type="spellStart"/>
            <w:r w:rsidRPr="0011007B">
              <w:rPr>
                <w:rFonts w:ascii="Bookman Old Style" w:hAnsi="Bookman Old Style" w:cs="Arial"/>
                <w:bCs/>
                <w:sz w:val="20"/>
              </w:rPr>
              <w:t>Břežánská</w:t>
            </w:r>
            <w:proofErr w:type="spellEnd"/>
            <w:r w:rsidRPr="0011007B">
              <w:rPr>
                <w:rFonts w:ascii="Bookman Old Style" w:hAnsi="Bookman Old Style" w:cs="Arial"/>
                <w:bCs/>
                <w:sz w:val="20"/>
              </w:rPr>
              <w:t xml:space="preserve"> 50/4, 418 31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IČ/DIČ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 w:cs="Arial"/>
                <w:bCs/>
                <w:sz w:val="20"/>
              </w:rPr>
              <w:t>00266230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8B772E" w:rsidP="0011007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Mgr. Zuzana Schwarz Bařtipánová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, starost</w:t>
            </w:r>
            <w:r w:rsidR="009F1DA6">
              <w:rPr>
                <w:rFonts w:ascii="Bookman Old Style" w:hAnsi="Bookman Old Style" w:cs="Arial"/>
                <w:sz w:val="20"/>
                <w:szCs w:val="20"/>
              </w:rPr>
              <w:t>k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</w:tr>
      <w:tr w:rsidR="002B0562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ZÁSTUPCE ZadavatelE: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Ivana Merhoutová</w:t>
            </w:r>
            <w:r w:rsidR="002B056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Kamenná 5087, 43004 Chomutov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/DIČ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t>03527271/CZ 03527271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Kontaktní osoba zástupce zadavatele: 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441A97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Ivana Merhoutová</w:t>
            </w:r>
            <w:r w:rsidR="00580708" w:rsidRPr="00167F01">
              <w:rPr>
                <w:rFonts w:ascii="Bookman Old Style" w:hAnsi="Bookman Old Style" w:cs="Arial"/>
                <w:sz w:val="20"/>
              </w:rPr>
              <w:t>,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merhoutova</w:t>
            </w:r>
            <w:proofErr w:type="spellEnd"/>
            <w:r>
              <w:rPr>
                <w:rFonts w:ascii="Bookman Old Style" w:hAnsi="Bookman Old Style"/>
                <w:sz w:val="20"/>
              </w:rPr>
              <w:t>@</w:t>
            </w:r>
            <w:proofErr w:type="spellStart"/>
            <w:r>
              <w:rPr>
                <w:rFonts w:ascii="Bookman Old Style" w:hAnsi="Bookman Old Style"/>
                <w:sz w:val="20"/>
              </w:rPr>
              <w:t>nixin.eu</w:t>
            </w:r>
            <w:proofErr w:type="spellEnd"/>
            <w:r w:rsidR="00580708" w:rsidRPr="00167F01">
              <w:rPr>
                <w:rFonts w:ascii="Bookman Old Style" w:hAnsi="Bookman Old Style" w:cs="Arial"/>
                <w:sz w:val="20"/>
              </w:rPr>
              <w:t>, tel.: </w:t>
            </w:r>
            <w:r>
              <w:rPr>
                <w:rFonts w:ascii="Bookman Old Style" w:hAnsi="Bookman Old Style" w:cs="Arial"/>
                <w:sz w:val="20"/>
              </w:rPr>
              <w:t>736446887</w:t>
            </w:r>
          </w:p>
        </w:tc>
      </w:tr>
      <w:tr w:rsidR="00F145B0" w:rsidRPr="00167F01" w:rsidTr="007E784E">
        <w:trPr>
          <w:trHeight w:val="45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caps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ÚČASTNÍK:</w:t>
            </w: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Obchodní firma</w:t>
            </w:r>
            <w:r w:rsidR="00F145B0"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634F2B" w:rsidRPr="00167F01">
              <w:rPr>
                <w:rFonts w:ascii="Bookman Old Style" w:hAnsi="Bookman Old Style" w:cs="Arial"/>
                <w:b/>
                <w:sz w:val="20"/>
              </w:rPr>
              <w:t xml:space="preserve"> / 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Osoba oprávněná jednat za 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Telefon: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E-mail: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Adresa pro doručování:</w:t>
            </w:r>
          </w:p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 xml:space="preserve">(liší-li se od sídla </w:t>
            </w:r>
            <w:r w:rsidR="008255B2" w:rsidRPr="00167F01">
              <w:rPr>
                <w:rFonts w:ascii="Bookman Old Style" w:hAnsi="Bookman Old Style" w:cs="Arial"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sz w:val="20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ID datové schránky: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Zápis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Bankovní spojení: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580708" w:rsidRPr="00167F01" w:rsidTr="00580708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b/>
              </w:rPr>
            </w:pPr>
            <w:r w:rsidRPr="00167F01">
              <w:rPr>
                <w:rFonts w:ascii="Bookman Old Style" w:hAnsi="Bookman Old Style" w:cs="Arial"/>
                <w:b/>
                <w:caps/>
              </w:rPr>
              <w:t>NABÍDKOVÁ CENA:</w:t>
            </w:r>
          </w:p>
        </w:tc>
      </w:tr>
      <w:tr w:rsidR="00580708" w:rsidRPr="00167F01" w:rsidTr="00167F01">
        <w:trPr>
          <w:trHeight w:val="233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Nabídková cena za realizaci předmětu veřejné zakázky</w:t>
            </w:r>
            <w:r w:rsidR="008255B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  <w:r w:rsidR="00775391">
              <w:rPr>
                <w:rFonts w:ascii="Bookman Old Style" w:hAnsi="Bookman Old Style" w:cs="Arial"/>
                <w:b/>
                <w:sz w:val="20"/>
              </w:rPr>
              <w:t>Celkem</w:t>
            </w:r>
            <w:r w:rsidR="001F6D00">
              <w:rPr>
                <w:rFonts w:ascii="Bookman Old Style" w:hAnsi="Bookman Old Style" w:cs="Arial"/>
                <w:b/>
                <w:sz w:val="20"/>
              </w:rPr>
              <w:t xml:space="preserve"> za všechny etapy</w:t>
            </w: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bez DPH v Kč</w:t>
            </w:r>
          </w:p>
        </w:tc>
        <w:tc>
          <w:tcPr>
            <w:tcW w:w="2127" w:type="dxa"/>
            <w:vAlign w:val="center"/>
          </w:tcPr>
          <w:p w:rsidR="00580708" w:rsidRPr="00167F01" w:rsidRDefault="00580708" w:rsidP="00777C47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 xml:space="preserve">Výše DPH </w:t>
            </w:r>
            <w:r w:rsidR="00777C47">
              <w:rPr>
                <w:rFonts w:ascii="Bookman Old Style" w:hAnsi="Bookman Old Style" w:cs="Arial"/>
                <w:b/>
                <w:sz w:val="16"/>
              </w:rPr>
              <w:t xml:space="preserve">21 </w:t>
            </w:r>
            <w:r w:rsidR="008255B2" w:rsidRPr="00167F01">
              <w:rPr>
                <w:rFonts w:ascii="Bookman Old Style" w:hAnsi="Bookman Old Style" w:cs="Arial"/>
                <w:b/>
                <w:sz w:val="16"/>
              </w:rPr>
              <w:t xml:space="preserve">% </w:t>
            </w:r>
            <w:r w:rsidRPr="00167F01">
              <w:rPr>
                <w:rFonts w:ascii="Bookman Old Style" w:hAnsi="Bookman Old Style" w:cs="Arial"/>
                <w:b/>
                <w:sz w:val="16"/>
              </w:rPr>
              <w:t>v Kč</w:t>
            </w: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včetně DPH v Kč</w:t>
            </w:r>
          </w:p>
        </w:tc>
      </w:tr>
      <w:tr w:rsidR="00580708" w:rsidRPr="00167F01" w:rsidTr="00167F01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0708" w:rsidRPr="001F6D00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80708" w:rsidRPr="001F6D00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0708" w:rsidRPr="001F6D00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</w:pPr>
            <w:r w:rsidRPr="001F6D00"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  <w:t xml:space="preserve">Dílčí cena za etapu: </w:t>
            </w:r>
            <w:r w:rsidR="00775391" w:rsidRPr="001F6D00"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  <w:t>Geologický a hydrogeologický průzkum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</w:pPr>
            <w:r w:rsidRPr="001F6D00"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  <w:t xml:space="preserve">Dílčí cena za etapu: </w:t>
            </w:r>
            <w:r w:rsidR="00775391" w:rsidRPr="001F6D00"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  <w:t xml:space="preserve">Korozní průzkum v sektoru D a návrh opatření 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Style w:val="Bodytext2"/>
                <w:rFonts w:ascii="Bookman Old Style" w:eastAsia="Calibri" w:hAnsi="Bookman Old Style"/>
                <w:bCs/>
                <w:sz w:val="16"/>
                <w:szCs w:val="16"/>
              </w:rPr>
            </w:pPr>
            <w:r w:rsidRPr="001F6D00">
              <w:rPr>
                <w:rFonts w:ascii="Bookman Old Style" w:hAnsi="Bookman Old Style"/>
                <w:bCs/>
                <w:sz w:val="16"/>
                <w:szCs w:val="16"/>
              </w:rPr>
              <w:t xml:space="preserve">Dílčí cena za etapu: </w:t>
            </w:r>
            <w:r w:rsidR="00775391" w:rsidRPr="001F6D00">
              <w:rPr>
                <w:rFonts w:ascii="Bookman Old Style" w:hAnsi="Bookman Old Style"/>
                <w:bCs/>
                <w:sz w:val="16"/>
                <w:szCs w:val="16"/>
              </w:rPr>
              <w:t>Dokumentace pro vydání územního rozhodnutí</w:t>
            </w:r>
            <w:r w:rsidR="00595F58">
              <w:rPr>
                <w:rFonts w:ascii="Bookman Old Style" w:hAnsi="Bookman Old Style"/>
                <w:bCs/>
                <w:sz w:val="16"/>
                <w:szCs w:val="16"/>
              </w:rPr>
              <w:t xml:space="preserve"> (DÚR) a vydání příslušného pravomocného opatření stavebního úřadu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Style w:val="Bodytext2"/>
                <w:rFonts w:ascii="Bookman Old Style" w:eastAsia="Calibri" w:hAnsi="Bookman Old Style"/>
                <w:bCs/>
                <w:sz w:val="16"/>
                <w:szCs w:val="16"/>
              </w:rPr>
            </w:pPr>
            <w:r w:rsidRPr="001F6D00">
              <w:rPr>
                <w:rFonts w:ascii="Bookman Old Style" w:hAnsi="Bookman Old Style"/>
                <w:bCs/>
                <w:sz w:val="16"/>
                <w:szCs w:val="16"/>
              </w:rPr>
              <w:lastRenderedPageBreak/>
              <w:t xml:space="preserve">Dílčí cena za etapu: </w:t>
            </w:r>
            <w:r w:rsidR="00775391" w:rsidRPr="001F6D00">
              <w:rPr>
                <w:rFonts w:ascii="Bookman Old Style" w:hAnsi="Bookman Old Style"/>
                <w:bCs/>
                <w:sz w:val="16"/>
                <w:szCs w:val="16"/>
              </w:rPr>
              <w:t>Dokumentace pro vydání stavebního povolení</w:t>
            </w:r>
            <w:r w:rsidR="00595F58">
              <w:rPr>
                <w:rFonts w:ascii="Bookman Old Style" w:hAnsi="Bookman Old Style"/>
                <w:bCs/>
                <w:sz w:val="16"/>
                <w:szCs w:val="16"/>
              </w:rPr>
              <w:t xml:space="preserve"> (DSP) a vydání příslušného pravomocného opatření stavebního úřadu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Fonts w:ascii="Bookman Old Style" w:hAnsi="Bookman Old Style"/>
                <w:sz w:val="16"/>
                <w:szCs w:val="16"/>
              </w:rPr>
            </w:pPr>
            <w:r w:rsidRPr="001F6D00"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  <w:t xml:space="preserve">Dílčí cena za etapu: </w:t>
            </w:r>
            <w:r w:rsidR="00775391" w:rsidRPr="001F6D00"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  <w:t>Vypracování projektové dokumentace pro zadání veřejné zakázky na stavební práce v podrobnostech projektové dokumentace pro provádění stavby dle vyhlášky č. 169/2016 Sb.</w:t>
            </w:r>
            <w:r w:rsidR="00595F58"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  <w:t>, DPS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F6D00">
              <w:rPr>
                <w:rStyle w:val="Bodytext2"/>
                <w:rFonts w:ascii="Bookman Old Style" w:eastAsia="Calibri" w:hAnsi="Bookman Old Style"/>
                <w:bCs/>
                <w:sz w:val="16"/>
                <w:szCs w:val="16"/>
              </w:rPr>
              <w:t xml:space="preserve">Dílčí cena za etapu: </w:t>
            </w:r>
            <w:r w:rsidR="00775391" w:rsidRPr="001F6D00">
              <w:rPr>
                <w:rStyle w:val="Bodytext2"/>
                <w:rFonts w:ascii="Bookman Old Style" w:eastAsia="Calibri" w:hAnsi="Bookman Old Style"/>
                <w:bCs/>
                <w:sz w:val="16"/>
                <w:szCs w:val="16"/>
              </w:rPr>
              <w:t>Soupis prací a dodávek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1F6D00">
              <w:rPr>
                <w:rFonts w:ascii="Bookman Old Style" w:hAnsi="Bookman Old Style"/>
                <w:sz w:val="16"/>
                <w:szCs w:val="16"/>
              </w:rPr>
              <w:t xml:space="preserve">Dílčí cena: </w:t>
            </w:r>
            <w:r w:rsidR="00775391" w:rsidRPr="001F6D00">
              <w:rPr>
                <w:rFonts w:ascii="Bookman Old Style" w:hAnsi="Bookman Old Style"/>
                <w:sz w:val="16"/>
                <w:szCs w:val="16"/>
              </w:rPr>
              <w:t xml:space="preserve">Autorský dozor </w:t>
            </w:r>
            <w:r w:rsidR="00775391" w:rsidRPr="001F6D00">
              <w:rPr>
                <w:rFonts w:ascii="Bookman Old Style" w:hAnsi="Bookman Old Style"/>
                <w:i/>
                <w:sz w:val="16"/>
                <w:szCs w:val="16"/>
              </w:rPr>
              <w:t>(bod. 7 čl. 1.2 Smlouvy)</w:t>
            </w:r>
          </w:p>
          <w:p w:rsidR="00775391" w:rsidRPr="001F6D00" w:rsidRDefault="00775391" w:rsidP="001F6D00">
            <w:pPr>
              <w:rPr>
                <w:rFonts w:ascii="Bookman Old Style" w:hAnsi="Bookman Old Style"/>
                <w:sz w:val="16"/>
                <w:szCs w:val="16"/>
              </w:rPr>
            </w:pPr>
            <w:r w:rsidRPr="001F6D00">
              <w:rPr>
                <w:rFonts w:ascii="Bookman Old Style" w:hAnsi="Bookman Old Style"/>
                <w:i/>
                <w:sz w:val="16"/>
                <w:szCs w:val="16"/>
              </w:rPr>
              <w:t>/1 h výkonu autorského dozoru /hod)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F6D00">
              <w:rPr>
                <w:rFonts w:ascii="Bookman Old Style" w:hAnsi="Bookman Old Style"/>
                <w:sz w:val="20"/>
                <w:szCs w:val="20"/>
                <w:highlight w:val="yellow"/>
              </w:rPr>
              <w:t>………,--</w:t>
            </w:r>
            <w:r w:rsidRPr="001F6D00">
              <w:rPr>
                <w:rFonts w:ascii="Bookman Old Style" w:hAnsi="Bookman Old Style"/>
                <w:sz w:val="20"/>
                <w:szCs w:val="20"/>
              </w:rPr>
              <w:t xml:space="preserve"> Kč</w:t>
            </w: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  <w:r w:rsidRPr="001F6D00">
              <w:rPr>
                <w:rFonts w:ascii="Bookman Old Style" w:hAnsi="Bookman Old Style"/>
                <w:sz w:val="20"/>
                <w:szCs w:val="20"/>
                <w:highlight w:val="yellow"/>
              </w:rPr>
              <w:t>………,--</w:t>
            </w:r>
            <w:r w:rsidRPr="001F6D00">
              <w:rPr>
                <w:rFonts w:ascii="Bookman Old Style" w:hAnsi="Bookman Old Style"/>
                <w:sz w:val="20"/>
                <w:szCs w:val="20"/>
              </w:rPr>
              <w:t xml:space="preserve"> Kč</w:t>
            </w: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  <w:r w:rsidRPr="001F6D00">
              <w:rPr>
                <w:rFonts w:ascii="Bookman Old Style" w:hAnsi="Bookman Old Style"/>
                <w:sz w:val="20"/>
                <w:szCs w:val="20"/>
                <w:highlight w:val="yellow"/>
              </w:rPr>
              <w:t>………,--</w:t>
            </w:r>
            <w:r w:rsidRPr="001F6D00">
              <w:rPr>
                <w:rFonts w:ascii="Bookman Old Style" w:hAnsi="Bookman Old Style"/>
                <w:sz w:val="20"/>
                <w:szCs w:val="20"/>
              </w:rPr>
              <w:t xml:space="preserve"> Kč</w:t>
            </w:r>
          </w:p>
        </w:tc>
      </w:tr>
      <w:tr w:rsidR="00775391" w:rsidRPr="00167F01" w:rsidTr="00E352DE">
        <w:trPr>
          <w:trHeight w:val="289"/>
        </w:trPr>
        <w:tc>
          <w:tcPr>
            <w:tcW w:w="3119" w:type="dxa"/>
            <w:shd w:val="clear" w:color="auto" w:fill="F2F2F2" w:themeFill="background1" w:themeFillShade="F2"/>
          </w:tcPr>
          <w:p w:rsidR="00775391" w:rsidRPr="001F6D00" w:rsidRDefault="001F6D00" w:rsidP="001F6D00">
            <w:pPr>
              <w:rPr>
                <w:rFonts w:ascii="Bookman Old Style" w:hAnsi="Bookman Old Style"/>
                <w:sz w:val="16"/>
                <w:szCs w:val="16"/>
              </w:rPr>
            </w:pPr>
            <w:r w:rsidRPr="001F6D00">
              <w:rPr>
                <w:rFonts w:ascii="Bookman Old Style" w:hAnsi="Bookman Old Style"/>
                <w:sz w:val="16"/>
                <w:szCs w:val="16"/>
              </w:rPr>
              <w:t xml:space="preserve">Dílčí cena: </w:t>
            </w:r>
            <w:r w:rsidR="00775391" w:rsidRPr="001F6D00">
              <w:rPr>
                <w:rFonts w:ascii="Bookman Old Style" w:hAnsi="Bookman Old Style"/>
                <w:sz w:val="16"/>
                <w:szCs w:val="16"/>
              </w:rPr>
              <w:t xml:space="preserve">Autorský dozor celková cena, předpokládaný rozsah je </w:t>
            </w:r>
            <w:r w:rsidR="00775391" w:rsidRPr="001F6D00">
              <w:rPr>
                <w:rFonts w:ascii="Bookman Old Style" w:hAnsi="Bookman Old Style"/>
                <w:sz w:val="16"/>
                <w:szCs w:val="16"/>
                <w:highlight w:val="yellow"/>
              </w:rPr>
              <w:t>……</w:t>
            </w:r>
            <w:r w:rsidR="00775391" w:rsidRPr="001F6D00">
              <w:rPr>
                <w:rFonts w:ascii="Bookman Old Style" w:hAnsi="Bookman Old Style"/>
                <w:sz w:val="16"/>
                <w:szCs w:val="16"/>
              </w:rPr>
              <w:t xml:space="preserve"> hodin (součin jednotkové ceny a předpokládaného rozsahu autorského dozoru)</w:t>
            </w:r>
          </w:p>
        </w:tc>
        <w:tc>
          <w:tcPr>
            <w:tcW w:w="1842" w:type="dxa"/>
            <w:gridSpan w:val="2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391" w:rsidRPr="001F6D00" w:rsidRDefault="00775391" w:rsidP="00170728">
            <w:pPr>
              <w:spacing w:line="264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F6D00" w:rsidRPr="00167F01" w:rsidTr="001F6D00">
        <w:trPr>
          <w:trHeight w:val="28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1F6D00" w:rsidRPr="001F6D00" w:rsidRDefault="001F6D00" w:rsidP="001F6D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aps/>
              </w:rPr>
              <w:t>Lhůta dodání</w:t>
            </w:r>
            <w:r w:rsidRPr="00167F01">
              <w:rPr>
                <w:rFonts w:ascii="Bookman Old Style" w:hAnsi="Bookman Old Style" w:cs="Arial"/>
                <w:b/>
                <w:caps/>
              </w:rPr>
              <w:t>:</w:t>
            </w:r>
          </w:p>
        </w:tc>
      </w:tr>
      <w:tr w:rsidR="001F6D00" w:rsidRPr="00167F01" w:rsidTr="00A41335">
        <w:trPr>
          <w:trHeight w:val="289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6D00" w:rsidRPr="00167F01" w:rsidRDefault="001F6D00" w:rsidP="00F55206">
            <w:pPr>
              <w:numPr>
                <w:ilvl w:val="12"/>
                <w:numId w:val="0"/>
              </w:numPr>
              <w:spacing w:after="40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Lhůta dodání (min. 24 měsíců/max. 36 měsíců)</w:t>
            </w:r>
          </w:p>
        </w:tc>
        <w:tc>
          <w:tcPr>
            <w:tcW w:w="6237" w:type="dxa"/>
            <w:gridSpan w:val="4"/>
            <w:vAlign w:val="center"/>
          </w:tcPr>
          <w:p w:rsidR="001F6D00" w:rsidRPr="001F6D00" w:rsidRDefault="001F6D0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F6D0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…. </w:t>
            </w:r>
            <w:proofErr w:type="gramStart"/>
            <w:r w:rsidRPr="001F6D00">
              <w:rPr>
                <w:rFonts w:ascii="Bookman Old Style" w:hAnsi="Bookman Old Style" w:cs="Arial"/>
                <w:b/>
                <w:sz w:val="20"/>
                <w:szCs w:val="20"/>
              </w:rPr>
              <w:t>měsíců</w:t>
            </w:r>
            <w:proofErr w:type="gramEnd"/>
          </w:p>
        </w:tc>
      </w:tr>
    </w:tbl>
    <w:p w:rsidR="00EA0C54" w:rsidRPr="00167F01" w:rsidRDefault="00EA0C54" w:rsidP="001F6D00">
      <w:pPr>
        <w:spacing w:after="0"/>
        <w:jc w:val="right"/>
        <w:rPr>
          <w:rFonts w:ascii="Bookman Old Style" w:hAnsi="Bookman Old Style" w:cs="Arial"/>
        </w:rPr>
      </w:pPr>
    </w:p>
    <w:p w:rsidR="00441A97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Svým podpisem stvrzujeme, že podáváme nabídku na základě zadávacích podmínek uvedených v</w:t>
      </w:r>
      <w:r w:rsidR="007E2661" w:rsidRPr="00167F01">
        <w:rPr>
          <w:rFonts w:ascii="Bookman Old Style" w:hAnsi="Bookman Old Style" w:cs="Arial"/>
          <w:sz w:val="20"/>
          <w:szCs w:val="20"/>
        </w:rPr>
        <w:t>e výzvě k podání nabídek</w:t>
      </w:r>
      <w:r w:rsidRPr="00167F01">
        <w:rPr>
          <w:rFonts w:ascii="Bookman Old Style" w:hAnsi="Bookman Old Style" w:cs="Arial"/>
          <w:sz w:val="20"/>
          <w:szCs w:val="20"/>
        </w:rPr>
        <w:t xml:space="preserve"> a </w:t>
      </w:r>
      <w:r w:rsidR="007E2661" w:rsidRPr="00167F01">
        <w:rPr>
          <w:rFonts w:ascii="Bookman Old Style" w:hAnsi="Bookman Old Style" w:cs="Arial"/>
          <w:sz w:val="20"/>
          <w:szCs w:val="20"/>
        </w:rPr>
        <w:t xml:space="preserve">v </w:t>
      </w:r>
      <w:r w:rsidRPr="00167F01">
        <w:rPr>
          <w:rFonts w:ascii="Bookman Old Style" w:hAnsi="Bookman Old Style" w:cs="Arial"/>
          <w:sz w:val="20"/>
          <w:szCs w:val="20"/>
        </w:rPr>
        <w:t xml:space="preserve">zadávací dokumentaci. Před podáním nabídky jsme si vyjasnili veškerá sporná ustanovení a případné technické nejasnosti. Nabídková cena obsahuje </w:t>
      </w:r>
      <w:r w:rsidRPr="00167F01">
        <w:rPr>
          <w:rFonts w:ascii="Bookman Old Style" w:hAnsi="Bookman Old Style" w:cs="Arial"/>
          <w:b/>
          <w:sz w:val="20"/>
          <w:szCs w:val="20"/>
        </w:rPr>
        <w:t>veškeré náklady nutné ke kompletní realizaci veřejné zakázky</w:t>
      </w:r>
      <w:r w:rsidRPr="00167F01">
        <w:rPr>
          <w:rFonts w:ascii="Bookman Old Style" w:hAnsi="Bookman Old Style" w:cs="Arial"/>
          <w:sz w:val="20"/>
          <w:szCs w:val="20"/>
        </w:rPr>
        <w:t xml:space="preserve">. </w:t>
      </w:r>
    </w:p>
    <w:p w:rsidR="00441A97" w:rsidRDefault="00441A97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Pr="00167F01" w:rsidRDefault="00EA0C54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Default="00F145B0" w:rsidP="0019571C">
      <w:pPr>
        <w:spacing w:after="0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V …………………………</w:t>
      </w:r>
      <w:r w:rsidR="00C938EA" w:rsidRPr="00167F01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dne …………………………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Pr="00167F01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19571C">
      <w:pPr>
        <w:spacing w:after="0"/>
        <w:ind w:left="4961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jméno, funkce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 xml:space="preserve">podpis oprávněného zástupce </w:t>
      </w:r>
      <w:r w:rsidR="00580708" w:rsidRPr="00167F01">
        <w:rPr>
          <w:rFonts w:ascii="Bookman Old Style" w:hAnsi="Bookman Old Style" w:cs="Arial"/>
          <w:sz w:val="20"/>
          <w:szCs w:val="20"/>
        </w:rPr>
        <w:t>účastníka</w:t>
      </w:r>
    </w:p>
    <w:p w:rsidR="006D47A5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(razítko)</w:t>
      </w:r>
    </w:p>
    <w:sectPr w:rsidR="006D47A5" w:rsidRPr="00167F01" w:rsidSect="00167F01">
      <w:headerReference w:type="default" r:id="rId6"/>
      <w:footerReference w:type="default" r:id="rId7"/>
      <w:pgSz w:w="11906" w:h="16838" w:code="9"/>
      <w:pgMar w:top="1418" w:right="991" w:bottom="1135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22" w:rsidRDefault="00F01922" w:rsidP="00F145B0">
      <w:pPr>
        <w:spacing w:after="0" w:line="240" w:lineRule="auto"/>
      </w:pPr>
      <w:r>
        <w:separator/>
      </w:r>
    </w:p>
  </w:endnote>
  <w:endnote w:type="continuationSeparator" w:id="0">
    <w:p w:rsidR="00F01922" w:rsidRDefault="00F01922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400481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400481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595F58">
              <w:rPr>
                <w:b/>
                <w:bCs/>
                <w:noProof/>
                <w:sz w:val="18"/>
              </w:rPr>
              <w:t>2</w:t>
            </w:r>
            <w:r w:rsidR="00400481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400481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400481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595F58">
              <w:rPr>
                <w:b/>
                <w:bCs/>
                <w:noProof/>
                <w:sz w:val="18"/>
              </w:rPr>
              <w:t>2</w:t>
            </w:r>
            <w:r w:rsidR="00400481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22" w:rsidRDefault="00F01922" w:rsidP="00F145B0">
      <w:pPr>
        <w:spacing w:after="0" w:line="240" w:lineRule="auto"/>
      </w:pPr>
      <w:r>
        <w:separator/>
      </w:r>
    </w:p>
  </w:footnote>
  <w:footnote w:type="continuationSeparator" w:id="0">
    <w:p w:rsidR="00F01922" w:rsidRDefault="00F01922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29" w:rsidRPr="00AD2091" w:rsidRDefault="004F7C29" w:rsidP="00AD2091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65694"/>
    <w:rsid w:val="0007189A"/>
    <w:rsid w:val="00086A20"/>
    <w:rsid w:val="000A7540"/>
    <w:rsid w:val="0011007B"/>
    <w:rsid w:val="00127383"/>
    <w:rsid w:val="00157309"/>
    <w:rsid w:val="00167F01"/>
    <w:rsid w:val="001775BB"/>
    <w:rsid w:val="0018477B"/>
    <w:rsid w:val="00191C59"/>
    <w:rsid w:val="00191CF3"/>
    <w:rsid w:val="001947D0"/>
    <w:rsid w:val="0019571C"/>
    <w:rsid w:val="001B0650"/>
    <w:rsid w:val="001F6D00"/>
    <w:rsid w:val="00217ACA"/>
    <w:rsid w:val="0024263A"/>
    <w:rsid w:val="002430B7"/>
    <w:rsid w:val="00256186"/>
    <w:rsid w:val="002B0562"/>
    <w:rsid w:val="002E2D25"/>
    <w:rsid w:val="003041A0"/>
    <w:rsid w:val="003268B9"/>
    <w:rsid w:val="0034763B"/>
    <w:rsid w:val="00397B51"/>
    <w:rsid w:val="003B7B59"/>
    <w:rsid w:val="003C03F2"/>
    <w:rsid w:val="00400481"/>
    <w:rsid w:val="004064D5"/>
    <w:rsid w:val="00410A2C"/>
    <w:rsid w:val="00420809"/>
    <w:rsid w:val="00425AF2"/>
    <w:rsid w:val="00440F61"/>
    <w:rsid w:val="00441A97"/>
    <w:rsid w:val="00453F83"/>
    <w:rsid w:val="00472DA4"/>
    <w:rsid w:val="004964B7"/>
    <w:rsid w:val="004D6107"/>
    <w:rsid w:val="004F7C29"/>
    <w:rsid w:val="00514599"/>
    <w:rsid w:val="0052243E"/>
    <w:rsid w:val="0054586F"/>
    <w:rsid w:val="00580708"/>
    <w:rsid w:val="00581DCF"/>
    <w:rsid w:val="0059142E"/>
    <w:rsid w:val="00595F58"/>
    <w:rsid w:val="005A775D"/>
    <w:rsid w:val="005B3613"/>
    <w:rsid w:val="005F1CBC"/>
    <w:rsid w:val="00605064"/>
    <w:rsid w:val="00605137"/>
    <w:rsid w:val="006337E2"/>
    <w:rsid w:val="00634F2B"/>
    <w:rsid w:val="0066782F"/>
    <w:rsid w:val="0067598E"/>
    <w:rsid w:val="006D47A5"/>
    <w:rsid w:val="006E077C"/>
    <w:rsid w:val="006E6BBF"/>
    <w:rsid w:val="006F510D"/>
    <w:rsid w:val="006F5568"/>
    <w:rsid w:val="00715F1D"/>
    <w:rsid w:val="007371DF"/>
    <w:rsid w:val="00746D69"/>
    <w:rsid w:val="00775391"/>
    <w:rsid w:val="007776BE"/>
    <w:rsid w:val="00777C47"/>
    <w:rsid w:val="00792BBA"/>
    <w:rsid w:val="00797AA5"/>
    <w:rsid w:val="007A25A7"/>
    <w:rsid w:val="007E2661"/>
    <w:rsid w:val="007E3DF2"/>
    <w:rsid w:val="007E784E"/>
    <w:rsid w:val="00807175"/>
    <w:rsid w:val="0081370B"/>
    <w:rsid w:val="008207C1"/>
    <w:rsid w:val="008255B2"/>
    <w:rsid w:val="008B4EC1"/>
    <w:rsid w:val="008B772E"/>
    <w:rsid w:val="008E25C5"/>
    <w:rsid w:val="009200C4"/>
    <w:rsid w:val="00923090"/>
    <w:rsid w:val="00924031"/>
    <w:rsid w:val="009412D7"/>
    <w:rsid w:val="0096359C"/>
    <w:rsid w:val="00966FB2"/>
    <w:rsid w:val="00967384"/>
    <w:rsid w:val="009945A5"/>
    <w:rsid w:val="009A03C9"/>
    <w:rsid w:val="009A68CD"/>
    <w:rsid w:val="009D1698"/>
    <w:rsid w:val="009D1B9B"/>
    <w:rsid w:val="009D4A3A"/>
    <w:rsid w:val="009D787D"/>
    <w:rsid w:val="009E1537"/>
    <w:rsid w:val="009E698E"/>
    <w:rsid w:val="009F1DA6"/>
    <w:rsid w:val="00A240AA"/>
    <w:rsid w:val="00A4458F"/>
    <w:rsid w:val="00A5260A"/>
    <w:rsid w:val="00A72A72"/>
    <w:rsid w:val="00AD2091"/>
    <w:rsid w:val="00B117FF"/>
    <w:rsid w:val="00B11A20"/>
    <w:rsid w:val="00B139E4"/>
    <w:rsid w:val="00B13F3D"/>
    <w:rsid w:val="00B27CB1"/>
    <w:rsid w:val="00B3439D"/>
    <w:rsid w:val="00B425E2"/>
    <w:rsid w:val="00B67B7E"/>
    <w:rsid w:val="00B82D0B"/>
    <w:rsid w:val="00B957BE"/>
    <w:rsid w:val="00BA3D32"/>
    <w:rsid w:val="00BD13AC"/>
    <w:rsid w:val="00BE2BDC"/>
    <w:rsid w:val="00BF2740"/>
    <w:rsid w:val="00C200C6"/>
    <w:rsid w:val="00C238E6"/>
    <w:rsid w:val="00C27BBF"/>
    <w:rsid w:val="00C31F6A"/>
    <w:rsid w:val="00C57BE5"/>
    <w:rsid w:val="00C6528D"/>
    <w:rsid w:val="00C753BA"/>
    <w:rsid w:val="00C83816"/>
    <w:rsid w:val="00C938EA"/>
    <w:rsid w:val="00CD6801"/>
    <w:rsid w:val="00D44B20"/>
    <w:rsid w:val="00D625AA"/>
    <w:rsid w:val="00D72BAD"/>
    <w:rsid w:val="00DA1920"/>
    <w:rsid w:val="00DD378D"/>
    <w:rsid w:val="00DF32F6"/>
    <w:rsid w:val="00E46E3C"/>
    <w:rsid w:val="00E51F09"/>
    <w:rsid w:val="00E536F4"/>
    <w:rsid w:val="00E72777"/>
    <w:rsid w:val="00EA0C54"/>
    <w:rsid w:val="00EA1BD8"/>
    <w:rsid w:val="00EB01DF"/>
    <w:rsid w:val="00EB4EDB"/>
    <w:rsid w:val="00EF1342"/>
    <w:rsid w:val="00F01922"/>
    <w:rsid w:val="00F06069"/>
    <w:rsid w:val="00F145B0"/>
    <w:rsid w:val="00F55206"/>
    <w:rsid w:val="00F61BE7"/>
    <w:rsid w:val="00F65C1A"/>
    <w:rsid w:val="00FA58EA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  <w:style w:type="character" w:customStyle="1" w:styleId="Bodytext2">
    <w:name w:val="Body text (2)"/>
    <w:rsid w:val="0077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Ivana Merhoutová</cp:lastModifiedBy>
  <cp:revision>2</cp:revision>
  <cp:lastPrinted>2020-08-02T21:13:00Z</cp:lastPrinted>
  <dcterms:created xsi:type="dcterms:W3CDTF">2022-09-02T08:51:00Z</dcterms:created>
  <dcterms:modified xsi:type="dcterms:W3CDTF">2022-09-02T08:51:00Z</dcterms:modified>
</cp:coreProperties>
</file>